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ED0A" w14:textId="0F02CB5F" w:rsidR="00081C7F" w:rsidRDefault="00D201DE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 noslēgtajiem</w:t>
      </w:r>
      <w:r w:rsidR="00D44809">
        <w:rPr>
          <w:b/>
          <w:sz w:val="26"/>
          <w:szCs w:val="26"/>
        </w:rPr>
        <w:t xml:space="preserve"> pārtikas produktu piegādes līgum</w:t>
      </w:r>
      <w:r>
        <w:rPr>
          <w:b/>
          <w:sz w:val="26"/>
          <w:szCs w:val="26"/>
        </w:rPr>
        <w:t>iem</w:t>
      </w:r>
    </w:p>
    <w:p w14:paraId="559C6848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616B490" w14:textId="10388BFB" w:rsidR="0047620F" w:rsidRDefault="0047620F" w:rsidP="00B33C6C">
      <w:pPr>
        <w:jc w:val="both"/>
      </w:pPr>
      <w:r>
        <w:t xml:space="preserve">Pasūtītāji, kuri piemēro Ministru kabineta 2017. gada 20. jūnija noteikumus Nr. 353 </w:t>
      </w:r>
      <w:r w:rsidR="00781B90">
        <w:t>„</w:t>
      </w:r>
      <w:r>
        <w:t>Prasības zaļajam publiskajam iepirkumam un to piemērošanas kārtība” un noslēdz pārtikas produktu piegādes līgumu/-us</w:t>
      </w:r>
      <w:r w:rsidR="00781B90">
        <w:t>,</w:t>
      </w:r>
      <w:r>
        <w:t xml:space="preserve"> reizi ceturksnī iesniedz Iepirkumu uzraudzības birojam pārskatu par pārtikas produktu līgumiem,</w:t>
      </w:r>
      <w:r w:rsidR="00781B90">
        <w:t xml:space="preserve"> kas noslēgti iepriekšējā ceturksnī un</w:t>
      </w:r>
      <w:r>
        <w:t xml:space="preserve"> kurus Iepirkumu uzraudzības birojs apkopo </w:t>
      </w:r>
      <w:r w:rsidR="00781B90">
        <w:t xml:space="preserve">kopā </w:t>
      </w:r>
      <w:r>
        <w:t xml:space="preserve">par gadu. </w:t>
      </w:r>
    </w:p>
    <w:p w14:paraId="3E0C81BF" w14:textId="585A3B8C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D17387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>as</w:t>
      </w:r>
      <w:r w:rsidR="00D17387">
        <w:t xml:space="preserve"> </w:t>
      </w:r>
      <w:r w:rsidR="00862093">
        <w:t xml:space="preserve">(kopā </w:t>
      </w:r>
      <w:r w:rsidR="00D44809">
        <w:t>trīs</w:t>
      </w:r>
      <w:r w:rsidR="00862093">
        <w:t xml:space="preserve"> </w:t>
      </w:r>
      <w:r w:rsidR="00D17387">
        <w:t xml:space="preserve">vides </w:t>
      </w:r>
      <w:r w:rsidR="00862093">
        <w:t>kritēriji).</w:t>
      </w:r>
    </w:p>
    <w:p w14:paraId="00DA6477" w14:textId="645EDCEB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6" w:history="1">
        <w:r w:rsidR="00A05A10" w:rsidRPr="005D6D7A">
          <w:rPr>
            <w:rStyle w:val="Hyperlink"/>
            <w:i/>
          </w:rPr>
          <w:t>(Common Procurement Vocabulary)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78386F">
        <w:t>–</w:t>
      </w:r>
      <w:r w:rsidR="00862093">
        <w:t xml:space="preserve"> 03000000-1.</w:t>
      </w:r>
    </w:p>
    <w:p w14:paraId="554CE82B" w14:textId="063492E8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17387">
        <w:t xml:space="preserve"> EUR bez pievienotās vērtības nodokļa (turpmāk – PVN)</w:t>
      </w:r>
      <w:r w:rsidR="0078386F">
        <w:t>)</w:t>
      </w:r>
      <w:r w:rsidR="00D17387">
        <w:t>, kas</w:t>
      </w:r>
      <w:r w:rsidR="00B071DB">
        <w:t xml:space="preserve"> </w:t>
      </w:r>
      <w:r w:rsidR="00D17387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</w:t>
      </w:r>
      <w:r w:rsidR="00B41420">
        <w:t>salīdzinā</w:t>
      </w:r>
      <w:r w:rsidR="0078386F">
        <w:t>jum</w:t>
      </w:r>
      <w:r w:rsidR="00B41420">
        <w:t>u ar iepriekšējo gad</w:t>
      </w:r>
      <w:r w:rsidR="0078386F">
        <w:t>u</w:t>
      </w:r>
      <w:r w:rsidR="00B41420">
        <w:t xml:space="preserve"> rādītājiem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</w:t>
      </w:r>
      <w:r w:rsidR="00D17387">
        <w:t>/</w:t>
      </w:r>
      <w:r w:rsidR="0047620F">
        <w:t>-</w:t>
      </w:r>
      <w:r w:rsidR="00D17387">
        <w:t>u</w:t>
      </w:r>
      <w:r w:rsidR="00AE0CCF">
        <w:t>s</w:t>
      </w:r>
      <w:r w:rsidR="00D17387">
        <w:t xml:space="preserve"> un</w:t>
      </w:r>
      <w:r w:rsidR="00AE0CCF">
        <w:t xml:space="preserve"> piegādātāju vai pārtikas produktu ražotāju, kuri nodrošina noteiktos </w:t>
      </w:r>
      <w:r w:rsidR="00D17387">
        <w:t xml:space="preserve">zaļā publiskā iepirkuma </w:t>
      </w:r>
      <w:r w:rsidR="00AE0CCF">
        <w:t>principus</w:t>
      </w:r>
      <w:r w:rsidR="0078386F">
        <w:t>,</w:t>
      </w:r>
      <w:r w:rsidR="00D17387">
        <w:t xml:space="preserve"> noslēgto līgumu kopsummām.</w:t>
      </w:r>
    </w:p>
    <w:p w14:paraId="0273A9A5" w14:textId="7A10B8F2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D17387">
        <w:t>a</w:t>
      </w:r>
      <w:r w:rsidR="00AE0CCF">
        <w:t xml:space="preserve"> gada laikā nepārsnie</w:t>
      </w:r>
      <w:r w:rsidR="00D17387">
        <w:t>dz</w:t>
      </w:r>
      <w:r w:rsidR="00AE0CCF">
        <w:t xml:space="preserve"> </w:t>
      </w:r>
      <w:r w:rsidR="00B071DB">
        <w:t xml:space="preserve"> 4</w:t>
      </w:r>
      <w:r w:rsidR="00D17387">
        <w:t>1 999,99</w:t>
      </w:r>
      <w:r w:rsidR="00B071DB">
        <w:t xml:space="preserve"> EUR bez PVN. </w:t>
      </w:r>
    </w:p>
    <w:p w14:paraId="2A3FCCB9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C9DAE5F" w14:textId="18677ABE" w:rsidR="00063982" w:rsidRDefault="00A2303B" w:rsidP="00063982">
      <w:pPr>
        <w:jc w:val="both"/>
      </w:pPr>
      <w:r>
        <w:t xml:space="preserve">Rādītāju kopums sniedz vispārēju ieskatu </w:t>
      </w:r>
      <w:r w:rsidR="00D17387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78376932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CB9895" w14:textId="29F47B2A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7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 xml:space="preserve">reizi </w:t>
      </w:r>
      <w:r w:rsidR="00D475CF">
        <w:t>gadā</w:t>
      </w:r>
      <w:r w:rsidR="00BC2761">
        <w:t>.</w:t>
      </w:r>
    </w:p>
    <w:p w14:paraId="1DA93185" w14:textId="77777777" w:rsidR="00867C62" w:rsidRPr="00BC2761" w:rsidRDefault="00867C62" w:rsidP="00063982">
      <w:pPr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275"/>
      </w:tblGrid>
      <w:tr w:rsidR="00746459" w14:paraId="68AE3F0C" w14:textId="77777777" w:rsidTr="00FF334A">
        <w:tc>
          <w:tcPr>
            <w:tcW w:w="4673" w:type="dxa"/>
            <w:vAlign w:val="center"/>
          </w:tcPr>
          <w:p w14:paraId="7EDD874B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1559" w:type="dxa"/>
            <w:vAlign w:val="center"/>
          </w:tcPr>
          <w:p w14:paraId="139C34A2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60" w:type="dxa"/>
            <w:vAlign w:val="center"/>
          </w:tcPr>
          <w:p w14:paraId="6A9BE7C4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5" w:type="dxa"/>
            <w:vAlign w:val="center"/>
          </w:tcPr>
          <w:p w14:paraId="7A173DE4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746459" w14:paraId="253CFDA1" w14:textId="77777777" w:rsidTr="00FF334A">
        <w:tc>
          <w:tcPr>
            <w:tcW w:w="4673" w:type="dxa"/>
          </w:tcPr>
          <w:p w14:paraId="7FB5ACDC" w14:textId="77777777" w:rsidR="00550F7F" w:rsidRPr="00677124" w:rsidRDefault="00512378" w:rsidP="00677124">
            <w:r>
              <w:t>Pārskatu kopsavilkums par vides kritēriju piemērošanu noslēgtajiem pārtikas produktu piegādes līgumiem 2017. gadā</w:t>
            </w:r>
          </w:p>
        </w:tc>
        <w:tc>
          <w:tcPr>
            <w:tcW w:w="1559" w:type="dxa"/>
          </w:tcPr>
          <w:p w14:paraId="77B57DA3" w14:textId="77777777" w:rsidR="00746459" w:rsidRDefault="00D43506" w:rsidP="00075509">
            <w:pPr>
              <w:jc w:val="both"/>
            </w:pPr>
            <w:r>
              <w:t>par 201</w:t>
            </w:r>
            <w:r w:rsidR="00512378">
              <w:t>7</w:t>
            </w:r>
            <w:r>
              <w:t>.</w:t>
            </w:r>
            <w:r w:rsidR="00512378">
              <w:t xml:space="preserve"> </w:t>
            </w:r>
            <w:r>
              <w:t>gad</w:t>
            </w:r>
            <w:r w:rsidR="00512378">
              <w:t>u</w:t>
            </w:r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8A1D107" w14:textId="77777777" w:rsidR="00746459" w:rsidRDefault="00512378" w:rsidP="005E46AB">
            <w:pPr>
              <w:jc w:val="both"/>
            </w:pPr>
            <w:r>
              <w:t>30</w:t>
            </w:r>
            <w:r w:rsidR="005E46AB">
              <w:t>.0</w:t>
            </w:r>
            <w:r>
              <w:t>1</w:t>
            </w:r>
            <w:r w:rsidR="005E46AB">
              <w:t>.201</w:t>
            </w:r>
            <w:r w:rsidR="00075509">
              <w:t>8</w:t>
            </w:r>
            <w:r w:rsidR="00EA18AC">
              <w:t>.</w:t>
            </w:r>
          </w:p>
        </w:tc>
        <w:tc>
          <w:tcPr>
            <w:tcW w:w="1275" w:type="dxa"/>
          </w:tcPr>
          <w:p w14:paraId="42DCA1EE" w14:textId="77777777" w:rsidR="00746459" w:rsidRDefault="00746459" w:rsidP="00063982">
            <w:pPr>
              <w:jc w:val="both"/>
            </w:pPr>
          </w:p>
        </w:tc>
      </w:tr>
      <w:tr w:rsidR="00512378" w14:paraId="3790C6BF" w14:textId="77777777" w:rsidTr="00FF334A">
        <w:tc>
          <w:tcPr>
            <w:tcW w:w="4673" w:type="dxa"/>
          </w:tcPr>
          <w:p w14:paraId="2FDADEFC" w14:textId="77777777" w:rsidR="00512378" w:rsidRPr="00677124" w:rsidRDefault="00512378" w:rsidP="00512378">
            <w:r>
              <w:t>Pārskatu kopsavilkums par vides kritēriju piemērošanu noslēgtajiem pārtikas produktu piegādes līgumiem 2016. gadā</w:t>
            </w:r>
          </w:p>
        </w:tc>
        <w:tc>
          <w:tcPr>
            <w:tcW w:w="1559" w:type="dxa"/>
          </w:tcPr>
          <w:p w14:paraId="7AA926AF" w14:textId="77777777" w:rsidR="00512378" w:rsidRDefault="00512378" w:rsidP="00512378">
            <w:pPr>
              <w:jc w:val="both"/>
            </w:pPr>
            <w:r>
              <w:t xml:space="preserve">par 2016. gadu </w:t>
            </w:r>
          </w:p>
        </w:tc>
        <w:tc>
          <w:tcPr>
            <w:tcW w:w="1560" w:type="dxa"/>
            <w:shd w:val="clear" w:color="auto" w:fill="auto"/>
          </w:tcPr>
          <w:p w14:paraId="463E102B" w14:textId="77777777" w:rsidR="00512378" w:rsidRDefault="00512378" w:rsidP="00512378">
            <w:pPr>
              <w:jc w:val="both"/>
            </w:pPr>
            <w:r>
              <w:t>30.01.2017.</w:t>
            </w:r>
          </w:p>
        </w:tc>
        <w:tc>
          <w:tcPr>
            <w:tcW w:w="1275" w:type="dxa"/>
          </w:tcPr>
          <w:p w14:paraId="55FF208E" w14:textId="07CA870A" w:rsidR="00512378" w:rsidRDefault="00512378" w:rsidP="00512378">
            <w:pPr>
              <w:jc w:val="both"/>
            </w:pPr>
            <w:r>
              <w:t>Skat.</w:t>
            </w:r>
            <w:r w:rsidR="00BC0BE9">
              <w:t> </w:t>
            </w:r>
            <w:r>
              <w:t>arhīvā</w:t>
            </w:r>
          </w:p>
        </w:tc>
      </w:tr>
      <w:tr w:rsidR="00D475CF" w14:paraId="55DDA16C" w14:textId="77777777" w:rsidTr="00FF334A">
        <w:tc>
          <w:tcPr>
            <w:tcW w:w="4673" w:type="dxa"/>
          </w:tcPr>
          <w:p w14:paraId="48255B16" w14:textId="77777777" w:rsidR="00D475CF" w:rsidRPr="00677124" w:rsidRDefault="00D475CF" w:rsidP="00D475CF">
            <w:r>
              <w:t>Pārskatu kopsavilkums par vides kritēriju piemērošanu noslēgtajiem pārtikas produktu piegādes līgumiem 2015. gadā</w:t>
            </w:r>
          </w:p>
        </w:tc>
        <w:tc>
          <w:tcPr>
            <w:tcW w:w="1559" w:type="dxa"/>
          </w:tcPr>
          <w:p w14:paraId="5C2442B1" w14:textId="431E1F38" w:rsidR="00D475CF" w:rsidRDefault="00BC0BE9" w:rsidP="00D475CF">
            <w:pPr>
              <w:jc w:val="both"/>
            </w:pPr>
            <w:r>
              <w:t>p</w:t>
            </w:r>
            <w:r w:rsidR="00D475CF">
              <w:t>ar 2015. gadu</w:t>
            </w:r>
          </w:p>
        </w:tc>
        <w:tc>
          <w:tcPr>
            <w:tcW w:w="1560" w:type="dxa"/>
            <w:shd w:val="clear" w:color="auto" w:fill="auto"/>
          </w:tcPr>
          <w:p w14:paraId="761F691F" w14:textId="77777777" w:rsidR="00D475CF" w:rsidRDefault="00D475CF" w:rsidP="00D475CF">
            <w:pPr>
              <w:jc w:val="both"/>
            </w:pPr>
            <w:r>
              <w:t>29.01.2016.</w:t>
            </w:r>
          </w:p>
        </w:tc>
        <w:tc>
          <w:tcPr>
            <w:tcW w:w="1275" w:type="dxa"/>
          </w:tcPr>
          <w:p w14:paraId="2E10CEE3" w14:textId="0979269A" w:rsidR="00D475CF" w:rsidRDefault="00D475CF" w:rsidP="00D475CF">
            <w:pPr>
              <w:jc w:val="both"/>
            </w:pPr>
            <w:r>
              <w:t>Skat.</w:t>
            </w:r>
            <w:r w:rsidR="00BC0BE9">
              <w:t> </w:t>
            </w:r>
            <w:r>
              <w:t>arhīvā</w:t>
            </w:r>
          </w:p>
        </w:tc>
      </w:tr>
    </w:tbl>
    <w:p w14:paraId="32868699" w14:textId="77777777" w:rsidR="00746459" w:rsidRDefault="00746459" w:rsidP="00063982">
      <w:pPr>
        <w:jc w:val="both"/>
      </w:pPr>
    </w:p>
    <w:p w14:paraId="6DE677AB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3D89BE07" w14:textId="3059D16B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781B90">
        <w:t>, izņemot 2017. gada 2. ceturksni, kad nebija spēkā normatīvo aktu regulējums</w:t>
      </w:r>
      <w:r w:rsidR="005E46AB">
        <w:t>.</w:t>
      </w:r>
    </w:p>
    <w:p w14:paraId="684BE363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5F4CCB" w14:textId="77777777" w:rsidR="00EE3863" w:rsidRDefault="00D475CF" w:rsidP="00EE3863">
      <w:pPr>
        <w:jc w:val="both"/>
      </w:pPr>
      <w:r>
        <w:t>Gad</w:t>
      </w:r>
      <w:r w:rsidR="00EE3863">
        <w:t xml:space="preserve">a apkopotie </w:t>
      </w:r>
      <w:r w:rsidR="00677124">
        <w:t xml:space="preserve">rādītāji ir brīvi </w:t>
      </w:r>
      <w:r w:rsidR="00EE3863">
        <w:t>pieejami I</w:t>
      </w:r>
      <w:r w:rsidR="00414F98">
        <w:t>epirkumu uzraudzības biroja tīmekļ</w:t>
      </w:r>
      <w:r w:rsidR="00EE3863">
        <w:t>vietnē</w:t>
      </w:r>
      <w:r w:rsidR="00677124">
        <w:t xml:space="preserve"> un Latvijas Atvērto datu portālā. </w:t>
      </w:r>
      <w:r w:rsidR="00EE3863">
        <w:t>Dati var tikt izmantoti arī dažādās citās publikācijās</w:t>
      </w:r>
      <w:r w:rsidR="00EA18AC">
        <w:t>,</w:t>
      </w:r>
      <w:r w:rsidR="00EE3863">
        <w:t xml:space="preserve"> norādot atsauces uz iegūtās informācijas avotu. </w:t>
      </w:r>
    </w:p>
    <w:p w14:paraId="5D11DCF0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1155D12F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2446C46E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49EA66F5" w14:textId="7C2441D0" w:rsidR="008E1014" w:rsidRPr="008E1014" w:rsidRDefault="008E1014" w:rsidP="008E1014">
      <w:pPr>
        <w:shd w:val="clear" w:color="auto" w:fill="FFFFFF" w:themeFill="background1"/>
        <w:jc w:val="both"/>
      </w:pPr>
      <w:r>
        <w:t>V</w:t>
      </w:r>
      <w:r w:rsidR="00602DEB">
        <w:t>ides aizsardzības un reģionālās attīstības ministrija</w:t>
      </w:r>
      <w:r>
        <w:t>, Zemkopības ministrija</w:t>
      </w:r>
      <w:r w:rsidR="0028703A">
        <w:t xml:space="preserve"> </w:t>
      </w:r>
      <w:r>
        <w:t xml:space="preserve">un </w:t>
      </w:r>
      <w:r w:rsidR="00370056">
        <w:t>citi lietotāji</w:t>
      </w:r>
      <w:r>
        <w:t>.</w:t>
      </w:r>
    </w:p>
    <w:p w14:paraId="407CAB48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252EBEF" w14:textId="77777777" w:rsidR="00BE16D6" w:rsidRDefault="008A5274" w:rsidP="00BE16D6">
      <w:pPr>
        <w:jc w:val="both"/>
      </w:pPr>
      <w:r>
        <w:t xml:space="preserve">Dati tiek iegūti </w:t>
      </w:r>
      <w:r w:rsidR="00677124">
        <w:t xml:space="preserve">no </w:t>
      </w:r>
      <w:r w:rsidR="00C27F0D">
        <w:t>p</w:t>
      </w:r>
      <w:r w:rsidR="00462CD4">
        <w:t xml:space="preserve">asūtītāju </w:t>
      </w:r>
      <w:r w:rsidR="00C27F0D">
        <w:t>iesniegtajiem</w:t>
      </w:r>
      <w:r w:rsidR="00677124">
        <w:t xml:space="preserve"> pārskatiem</w:t>
      </w:r>
      <w:r w:rsidR="00BE16D6">
        <w:t>:</w:t>
      </w:r>
    </w:p>
    <w:p w14:paraId="35C36652" w14:textId="0DBBD887" w:rsidR="00677124" w:rsidRDefault="00BE16D6" w:rsidP="00BE16D6">
      <w:pPr>
        <w:pStyle w:val="ListParagraph"/>
        <w:numPr>
          <w:ilvl w:val="0"/>
          <w:numId w:val="6"/>
        </w:numPr>
        <w:jc w:val="both"/>
      </w:pPr>
      <w:r>
        <w:t xml:space="preserve">pārskats </w:t>
      </w:r>
      <w:r w:rsidR="00677124">
        <w:t>par noslēgtajiem pārtikas produktu piegādes līgumiem</w:t>
      </w:r>
      <w:r w:rsidR="00462CD4">
        <w:t xml:space="preserve"> atbilstoši Ministru kabineta 2017. gada 20. jūnija noteikumiem Nr. 353 </w:t>
      </w:r>
      <w:r w:rsidR="00C27F0D">
        <w:t>„</w:t>
      </w:r>
      <w:hyperlink r:id="rId8" w:history="1">
        <w:r w:rsidR="00C45F90" w:rsidRPr="00C45F90">
          <w:rPr>
            <w:rStyle w:val="Hyperlink"/>
          </w:rPr>
          <w:t>Prasības zaļajam publiskajam iepirkumam un to piemērošanas kārtība</w:t>
        </w:r>
      </w:hyperlink>
      <w:r w:rsidR="00462CD4">
        <w:t>” (spēkā no 01.07.2017.)</w:t>
      </w:r>
      <w:r w:rsidR="00422310">
        <w:t>.</w:t>
      </w:r>
    </w:p>
    <w:p w14:paraId="2439177B" w14:textId="43E4A3DD" w:rsidR="00462CD4" w:rsidRDefault="00C27F0D" w:rsidP="00677124">
      <w:pPr>
        <w:pStyle w:val="ListParagraph"/>
        <w:numPr>
          <w:ilvl w:val="0"/>
          <w:numId w:val="6"/>
        </w:numPr>
        <w:jc w:val="both"/>
      </w:pPr>
      <w:r>
        <w:t>p</w:t>
      </w:r>
      <w:r w:rsidR="00462CD4">
        <w:t xml:space="preserve">ārskats par noslēgtajiem pārtikas produktu piegādes līgumiem atbilstoši Ministru kabineta 2014. gada 28. oktobra noteikumiem Nr. 673 </w:t>
      </w:r>
      <w:r>
        <w:t>„</w:t>
      </w:r>
      <w:hyperlink r:id="rId9" w:history="1">
        <w:r w:rsidR="00462CD4" w:rsidRPr="00C45F90">
          <w:rPr>
            <w:rStyle w:val="Hyperlink"/>
          </w:rPr>
          <w:t>Noteikumi par vides kritēriju piemērošanu un piedāvājuma izvēles kritēriju noteikšanu pārtikas produktu piegādes un ēdināšanas pakalpojumu iepirkumiem</w:t>
        </w:r>
      </w:hyperlink>
      <w:r w:rsidR="00462CD4">
        <w:t xml:space="preserve">” (spēkā no </w:t>
      </w:r>
      <w:r w:rsidR="005D5D20">
        <w:t>06.11.2014. līdz 28.02.2017.).</w:t>
      </w:r>
    </w:p>
    <w:p w14:paraId="3D468C4C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56810571" w14:textId="49EEE23E" w:rsidR="00621F1C" w:rsidRPr="00EE7C26" w:rsidRDefault="00621F1C" w:rsidP="00621F1C">
      <w:pPr>
        <w:jc w:val="both"/>
      </w:pPr>
      <w:r>
        <w:t xml:space="preserve">Atskaites periods ir kalendārais </w:t>
      </w:r>
      <w:r w:rsidR="00D475CF">
        <w:t>gad</w:t>
      </w:r>
      <w:r>
        <w:t>s</w:t>
      </w:r>
      <w:r w:rsidR="00F17232">
        <w:t xml:space="preserve">, </w:t>
      </w:r>
      <w:r w:rsidR="00F17232">
        <w:t>izņemot 2017. gada 2. ceturksni, kad nebija spēkā normatīvo aktu regulējums.</w:t>
      </w:r>
      <w:bookmarkStart w:id="0" w:name="_GoBack"/>
      <w:bookmarkEnd w:id="0"/>
    </w:p>
    <w:p w14:paraId="2EBAA4FB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4957FE5C" w14:textId="77777777" w:rsidR="005D5D20" w:rsidRDefault="005D5D20" w:rsidP="005D5D20">
      <w:pPr>
        <w:jc w:val="both"/>
      </w:pPr>
      <w:r>
        <w:t>Statistikas rādītāju kopumā iekļauts iepirkuma nomenklatūras CPV (</w:t>
      </w:r>
      <w:r>
        <w:rPr>
          <w:i/>
        </w:rPr>
        <w:t>Common Procurement Vocabulary</w:t>
      </w:r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4FC5ECB5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16BB0F" w14:textId="0C8F37A0" w:rsidR="00FE21BF" w:rsidRDefault="00D475CF" w:rsidP="00B33C6C">
      <w:pPr>
        <w:jc w:val="both"/>
      </w:pPr>
      <w:r>
        <w:t>Gada</w:t>
      </w:r>
      <w:r w:rsidR="005D5D20">
        <w:t xml:space="preserve"> griezumā iegūtie dati tiek sasummēti</w:t>
      </w:r>
      <w:r w:rsidR="00FE21BF">
        <w:t xml:space="preserve"> (līgumu skaits un kopējā līgumcena EUR bez PVN)</w:t>
      </w:r>
      <w:r w:rsidR="005D5D20">
        <w:t xml:space="preserve"> un sarindoti pēc CPV klasifikatora. </w:t>
      </w:r>
      <w:r w:rsidR="00055990">
        <w:t xml:space="preserve">Tiek aprēķināts katra CPV koda īpatsvars (procentos). </w:t>
      </w:r>
    </w:p>
    <w:p w14:paraId="3E133073" w14:textId="77777777" w:rsidR="00752777" w:rsidRDefault="00BE6A63" w:rsidP="00B33C6C">
      <w:pPr>
        <w:jc w:val="both"/>
      </w:pPr>
      <w:r>
        <w:t>Tiek norādīts pasūtītāju skaits, kuri iesnieguši pārskatu</w:t>
      </w:r>
      <w:r w:rsidR="00B41420">
        <w:t xml:space="preserve"> gada griezumā</w:t>
      </w:r>
      <w:r>
        <w:t>.</w:t>
      </w:r>
    </w:p>
    <w:p w14:paraId="01368B51" w14:textId="0610E679" w:rsidR="005D5D20" w:rsidRDefault="00752777" w:rsidP="00B33C6C">
      <w:pPr>
        <w:jc w:val="both"/>
      </w:pPr>
      <w:r>
        <w:lastRenderedPageBreak/>
        <w:t>Aprēķināt</w:t>
      </w:r>
      <w:r w:rsidR="00D17387">
        <w:t>a</w:t>
      </w:r>
      <w:r>
        <w:t xml:space="preserve"> noslēgto līgumu kopsumma pēc piegādātāj</w:t>
      </w:r>
      <w:r w:rsidR="00055990">
        <w:t>iem</w:t>
      </w:r>
      <w:r>
        <w:t xml:space="preserve"> vai pārtikas produktu ražotājiem, kuri nodrošina noteiktos </w:t>
      </w:r>
      <w:r w:rsidR="00055990">
        <w:t>zaļā publiskā iepirkuma principus</w:t>
      </w:r>
      <w:r>
        <w:t>.</w:t>
      </w:r>
    </w:p>
    <w:p w14:paraId="248B463E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</w:t>
      </w:r>
      <w:r w:rsidR="00B41420">
        <w:t>o</w:t>
      </w:r>
      <w:r w:rsidR="00BE6A63">
        <w:t xml:space="preserve"> gad</w:t>
      </w:r>
      <w:r w:rsidR="00B41420">
        <w:t>u</w:t>
      </w:r>
      <w:r w:rsidR="00BE6A63">
        <w:t>.</w:t>
      </w:r>
    </w:p>
    <w:p w14:paraId="0E128BA0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8832298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9D322E2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EE0B80" w14:textId="7A6A24F1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55990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2E3BE759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B26FD8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</w:t>
      </w:r>
      <w:r w:rsidR="00B41420">
        <w:rPr>
          <w:sz w:val="24"/>
          <w:szCs w:val="24"/>
        </w:rPr>
        <w:t>zaļā publiskā iepirkuma prasību un kritēriju rādītāju piemērošanu pārtikas produktu piegādes līgumos</w:t>
      </w:r>
      <w:r>
        <w:rPr>
          <w:sz w:val="24"/>
          <w:szCs w:val="24"/>
        </w:rPr>
        <w:t xml:space="preserve"> </w:t>
      </w:r>
      <w:r w:rsidR="00B41420">
        <w:rPr>
          <w:sz w:val="24"/>
          <w:szCs w:val="24"/>
        </w:rPr>
        <w:t>gada</w:t>
      </w:r>
      <w:r>
        <w:rPr>
          <w:sz w:val="24"/>
          <w:szCs w:val="24"/>
        </w:rPr>
        <w:t xml:space="preserve"> </w:t>
      </w:r>
      <w:r w:rsidR="00B41420">
        <w:rPr>
          <w:sz w:val="24"/>
          <w:szCs w:val="24"/>
        </w:rPr>
        <w:t>griezumā</w:t>
      </w:r>
      <w:r w:rsidR="00B33C6C">
        <w:rPr>
          <w:sz w:val="24"/>
          <w:szCs w:val="24"/>
        </w:rPr>
        <w:t xml:space="preserve">. </w:t>
      </w:r>
    </w:p>
    <w:p w14:paraId="31D7EBDF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438091B8" w14:textId="776E66FD" w:rsidR="00B33C6C" w:rsidRDefault="00DD5DCF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Gada </w:t>
      </w:r>
      <w:r w:rsidR="00CE6D40">
        <w:rPr>
          <w:sz w:val="24"/>
          <w:szCs w:val="24"/>
        </w:rPr>
        <w:t>apkopoto</w:t>
      </w:r>
      <w:r w:rsidR="00B33C6C">
        <w:rPr>
          <w:sz w:val="24"/>
          <w:szCs w:val="24"/>
        </w:rPr>
        <w:t xml:space="preserve"> datu precizitāte kopumā ir nemainīga.</w:t>
      </w:r>
    </w:p>
    <w:p w14:paraId="3663132A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11E30B80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E3CEDCA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27B3261" w14:textId="151D8ED6" w:rsidR="00752777" w:rsidRDefault="00752777" w:rsidP="00752777">
      <w:pPr>
        <w:shd w:val="clear" w:color="auto" w:fill="FFFFFF" w:themeFill="background1"/>
        <w:jc w:val="both"/>
      </w:pPr>
      <w:r>
        <w:t>Dati tiek</w:t>
      </w:r>
      <w:r w:rsidR="00055990">
        <w:t xml:space="preserve"> apkopoti un</w:t>
      </w:r>
      <w:r>
        <w:t xml:space="preserve"> salīdzināti</w:t>
      </w:r>
      <w:r w:rsidR="00055990">
        <w:t xml:space="preserve"> ar iepriekšējā gada datiem (sākot ar 2016. gadu).</w:t>
      </w:r>
    </w:p>
    <w:p w14:paraId="1B487E78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7288328" w14:textId="3DA8947E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>Attiecīgajiem statistikas datu rādītājiem</w:t>
      </w:r>
      <w:r w:rsidR="00055990">
        <w:rPr>
          <w:sz w:val="24"/>
          <w:szCs w:val="24"/>
        </w:rPr>
        <w:t xml:space="preserve"> no pasūtītāju puses </w:t>
      </w:r>
      <w:r w:rsidRPr="00A635B2">
        <w:rPr>
          <w:sz w:val="24"/>
          <w:szCs w:val="24"/>
        </w:rPr>
        <w:t>nav paredzēta precizēšana.</w:t>
      </w:r>
      <w:r w:rsidR="00055990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783C6CE5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38D729A3" w14:textId="77777777" w:rsidTr="00C26E9C">
        <w:tc>
          <w:tcPr>
            <w:tcW w:w="2542" w:type="dxa"/>
            <w:shd w:val="clear" w:color="auto" w:fill="auto"/>
          </w:tcPr>
          <w:p w14:paraId="412A8574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74E7B26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3D862ACC" w14:textId="77777777" w:rsidTr="0032537F">
        <w:tc>
          <w:tcPr>
            <w:tcW w:w="2542" w:type="dxa"/>
            <w:shd w:val="clear" w:color="auto" w:fill="auto"/>
          </w:tcPr>
          <w:p w14:paraId="31651AF9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EC8843F" w14:textId="516670EB" w:rsidR="0032537F" w:rsidRDefault="006F7718" w:rsidP="00C03676">
            <w:pPr>
              <w:jc w:val="both"/>
            </w:pPr>
            <w:r>
              <w:t>p</w:t>
            </w:r>
            <w:r w:rsidR="0032537F">
              <w:t>asts</w:t>
            </w:r>
            <w:r w:rsidR="00055990">
              <w:t>(at)</w:t>
            </w:r>
            <w:r w:rsidR="0032537F">
              <w:t>iub.gov.lv</w:t>
            </w:r>
          </w:p>
        </w:tc>
      </w:tr>
      <w:tr w:rsidR="0032537F" w:rsidRPr="00C26E9C" w14:paraId="1A271800" w14:textId="77777777" w:rsidTr="00C26E9C">
        <w:tc>
          <w:tcPr>
            <w:tcW w:w="8926" w:type="dxa"/>
            <w:gridSpan w:val="2"/>
            <w:shd w:val="clear" w:color="auto" w:fill="auto"/>
          </w:tcPr>
          <w:p w14:paraId="5F2499A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ADF1A17" w14:textId="77777777" w:rsidTr="00C6736C">
        <w:tc>
          <w:tcPr>
            <w:tcW w:w="2542" w:type="dxa"/>
            <w:shd w:val="clear" w:color="auto" w:fill="auto"/>
          </w:tcPr>
          <w:p w14:paraId="68D06F4B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F4A9266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2BF89F53" w14:textId="77777777" w:rsidR="00B33C6C" w:rsidRDefault="00B33C6C" w:rsidP="00B33C6C">
      <w:pPr>
        <w:jc w:val="both"/>
      </w:pPr>
    </w:p>
    <w:p w14:paraId="7C050B1D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888612D" w14:textId="77777777" w:rsidR="00B33C6C" w:rsidRPr="00C64F90" w:rsidRDefault="00752777" w:rsidP="00B33C6C">
      <w:pPr>
        <w:jc w:val="both"/>
      </w:pPr>
      <w:r>
        <w:t>19</w:t>
      </w:r>
      <w:r w:rsidR="00B33C6C">
        <w:t>.0</w:t>
      </w:r>
      <w:r>
        <w:t>7</w:t>
      </w:r>
      <w:r w:rsidR="00B33C6C">
        <w:t>.201</w:t>
      </w:r>
      <w:r>
        <w:t>8</w:t>
      </w:r>
      <w:r w:rsidR="00B33C6C">
        <w:t>.</w:t>
      </w:r>
    </w:p>
    <w:p w14:paraId="5304EF1C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7F55F75C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C46266BC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6C"/>
    <w:rsid w:val="00003E0D"/>
    <w:rsid w:val="00015B6C"/>
    <w:rsid w:val="00055990"/>
    <w:rsid w:val="00063982"/>
    <w:rsid w:val="00073C8D"/>
    <w:rsid w:val="00075509"/>
    <w:rsid w:val="00081C7F"/>
    <w:rsid w:val="000D5A73"/>
    <w:rsid w:val="001B2586"/>
    <w:rsid w:val="001E50A3"/>
    <w:rsid w:val="00204F3C"/>
    <w:rsid w:val="002800E0"/>
    <w:rsid w:val="00281355"/>
    <w:rsid w:val="0028703A"/>
    <w:rsid w:val="0029289B"/>
    <w:rsid w:val="00295C00"/>
    <w:rsid w:val="00310E1C"/>
    <w:rsid w:val="00324BEE"/>
    <w:rsid w:val="0032537F"/>
    <w:rsid w:val="00341AAE"/>
    <w:rsid w:val="00345DD6"/>
    <w:rsid w:val="00346329"/>
    <w:rsid w:val="00370056"/>
    <w:rsid w:val="003A6027"/>
    <w:rsid w:val="003B53D3"/>
    <w:rsid w:val="003E758E"/>
    <w:rsid w:val="00414F98"/>
    <w:rsid w:val="00422310"/>
    <w:rsid w:val="00426B04"/>
    <w:rsid w:val="00441396"/>
    <w:rsid w:val="00451EE9"/>
    <w:rsid w:val="00462CD4"/>
    <w:rsid w:val="0047620F"/>
    <w:rsid w:val="004923CC"/>
    <w:rsid w:val="004E6F7E"/>
    <w:rsid w:val="00512378"/>
    <w:rsid w:val="005304FF"/>
    <w:rsid w:val="0053142E"/>
    <w:rsid w:val="005469E8"/>
    <w:rsid w:val="00550F7F"/>
    <w:rsid w:val="005570CA"/>
    <w:rsid w:val="00571AF8"/>
    <w:rsid w:val="00593C82"/>
    <w:rsid w:val="005C0CB0"/>
    <w:rsid w:val="005D5D20"/>
    <w:rsid w:val="005D6D7A"/>
    <w:rsid w:val="005E40CD"/>
    <w:rsid w:val="005E46AB"/>
    <w:rsid w:val="00602DEB"/>
    <w:rsid w:val="00621F1C"/>
    <w:rsid w:val="00654994"/>
    <w:rsid w:val="006620FD"/>
    <w:rsid w:val="00671AFA"/>
    <w:rsid w:val="00677124"/>
    <w:rsid w:val="00681563"/>
    <w:rsid w:val="006F7718"/>
    <w:rsid w:val="00746459"/>
    <w:rsid w:val="00752777"/>
    <w:rsid w:val="0078116B"/>
    <w:rsid w:val="00781B90"/>
    <w:rsid w:val="0078386F"/>
    <w:rsid w:val="007D1E4D"/>
    <w:rsid w:val="007F5F99"/>
    <w:rsid w:val="008463CC"/>
    <w:rsid w:val="00862093"/>
    <w:rsid w:val="00867C62"/>
    <w:rsid w:val="00885AA7"/>
    <w:rsid w:val="008A5274"/>
    <w:rsid w:val="008A640A"/>
    <w:rsid w:val="008E1014"/>
    <w:rsid w:val="00982FE4"/>
    <w:rsid w:val="00996081"/>
    <w:rsid w:val="009B3FEC"/>
    <w:rsid w:val="00A05A10"/>
    <w:rsid w:val="00A2303B"/>
    <w:rsid w:val="00A635B2"/>
    <w:rsid w:val="00AD2B45"/>
    <w:rsid w:val="00AE0CCF"/>
    <w:rsid w:val="00B071DB"/>
    <w:rsid w:val="00B33C6C"/>
    <w:rsid w:val="00B41420"/>
    <w:rsid w:val="00BC0BE9"/>
    <w:rsid w:val="00BC2761"/>
    <w:rsid w:val="00BC6C30"/>
    <w:rsid w:val="00BE16D6"/>
    <w:rsid w:val="00BE6A63"/>
    <w:rsid w:val="00C03676"/>
    <w:rsid w:val="00C26E9C"/>
    <w:rsid w:val="00C27F0D"/>
    <w:rsid w:val="00C45F90"/>
    <w:rsid w:val="00C47F06"/>
    <w:rsid w:val="00C6736C"/>
    <w:rsid w:val="00C7602B"/>
    <w:rsid w:val="00CE6D40"/>
    <w:rsid w:val="00D17387"/>
    <w:rsid w:val="00D201DE"/>
    <w:rsid w:val="00D3404E"/>
    <w:rsid w:val="00D43506"/>
    <w:rsid w:val="00D44809"/>
    <w:rsid w:val="00D475CF"/>
    <w:rsid w:val="00DC44D1"/>
    <w:rsid w:val="00DC5493"/>
    <w:rsid w:val="00DD0E1D"/>
    <w:rsid w:val="00DD5DCF"/>
    <w:rsid w:val="00DF3413"/>
    <w:rsid w:val="00E944DD"/>
    <w:rsid w:val="00EA18AC"/>
    <w:rsid w:val="00EE3863"/>
    <w:rsid w:val="00EF6FAC"/>
    <w:rsid w:val="00F17232"/>
    <w:rsid w:val="00F17B98"/>
    <w:rsid w:val="00F46C74"/>
    <w:rsid w:val="00F87AE8"/>
    <w:rsid w:val="00F94B0F"/>
    <w:rsid w:val="00FE21BF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091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5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DC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F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91867" TargetMode="External"/><Relationship Id="rId3" Type="http://schemas.openxmlformats.org/officeDocument/2006/relationships/styles" Target="styles.xml"/><Relationship Id="rId7" Type="http://schemas.openxmlformats.org/officeDocument/2006/relationships/hyperlink" Target="http://iub.gov.lv/lv/node/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iubcp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doc.php?id=26998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6E27-2871-4B83-94AE-C06EC9FF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Evija Mozga</cp:lastModifiedBy>
  <cp:revision>25</cp:revision>
  <cp:lastPrinted>2016-08-02T11:55:00Z</cp:lastPrinted>
  <dcterms:created xsi:type="dcterms:W3CDTF">2016-08-04T07:48:00Z</dcterms:created>
  <dcterms:modified xsi:type="dcterms:W3CDTF">2018-07-26T10:37:00Z</dcterms:modified>
</cp:coreProperties>
</file>