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63CA6" w14:textId="638431B8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 xml:space="preserve">sākot ar </w:t>
      </w:r>
      <w:r w:rsidRPr="003A5E3B">
        <w:rPr>
          <w:i/>
        </w:rPr>
        <w:t xml:space="preserve"> 2019. gada </w:t>
      </w:r>
      <w:r w:rsidR="0056078C">
        <w:rPr>
          <w:i/>
        </w:rPr>
        <w:t>3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55C19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>
        <w:rPr>
          <w:b/>
          <w:sz w:val="26"/>
          <w:szCs w:val="26"/>
        </w:rPr>
        <w:t xml:space="preserve">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56078C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56078C" w14:paraId="7FE4D084" w14:textId="77777777" w:rsidTr="0056078C">
        <w:tc>
          <w:tcPr>
            <w:tcW w:w="3114" w:type="dxa"/>
            <w:shd w:val="clear" w:color="auto" w:fill="FFFFFF" w:themeFill="background1"/>
          </w:tcPr>
          <w:p w14:paraId="3DE5E076" w14:textId="77777777" w:rsidR="0056078C" w:rsidRDefault="0056078C" w:rsidP="00784231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2A91D54D" w14:textId="77777777" w:rsidR="0056078C" w:rsidRDefault="0056078C" w:rsidP="00784231">
            <w:r>
              <w:t>par 2019. gada 2. ceturksni</w:t>
            </w:r>
          </w:p>
          <w:p w14:paraId="36E0EF13" w14:textId="76B207DA" w:rsidR="0056078C" w:rsidRDefault="0056078C" w:rsidP="00784231">
            <w:r>
              <w:t>par 2019. gada 1. ceturksni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  <w:vAlign w:val="center"/>
          </w:tcPr>
          <w:p w14:paraId="6E408E6E" w14:textId="432EDC3D" w:rsidR="0056078C" w:rsidRDefault="0056078C" w:rsidP="0056078C">
            <w:pPr>
              <w:jc w:val="center"/>
              <w:pPrChange w:id="1" w:author="Renāte Kundziņa" w:date="2019-10-10T14:27:00Z">
                <w:pPr/>
              </w:pPrChange>
            </w:pPr>
            <w:r>
              <w:t>15.10.2019.</w:t>
            </w: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56078C" w:rsidRDefault="0056078C" w:rsidP="00784231"/>
        </w:tc>
      </w:tr>
      <w:tr w:rsidR="0056078C" w14:paraId="227BB7EF" w14:textId="77777777" w:rsidTr="0056078C">
        <w:tc>
          <w:tcPr>
            <w:tcW w:w="3114" w:type="dxa"/>
          </w:tcPr>
          <w:p w14:paraId="45E86FCD" w14:textId="77777777" w:rsidR="0056078C" w:rsidRDefault="0056078C" w:rsidP="00784231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40BF81AC" w:rsidR="0056078C" w:rsidRDefault="0056078C" w:rsidP="00784231">
            <w:r>
              <w:t>par 2018. gada 4.ceturksni</w:t>
            </w:r>
          </w:p>
          <w:p w14:paraId="0115ED8F" w14:textId="26229EC6" w:rsidR="0056078C" w:rsidRDefault="0056078C" w:rsidP="00784231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56078C" w:rsidRDefault="0056078C" w:rsidP="00784231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56078C" w:rsidRDefault="0056078C" w:rsidP="00784231">
            <w:pPr>
              <w:jc w:val="center"/>
            </w:pPr>
          </w:p>
        </w:tc>
      </w:tr>
    </w:tbl>
    <w:p w14:paraId="7F4C0BCF" w14:textId="77777777" w:rsidR="006B6195" w:rsidRDefault="006B6195" w:rsidP="006B6195">
      <w:pPr>
        <w:jc w:val="both"/>
      </w:pP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  <w:bookmarkStart w:id="2" w:name="_GoBack"/>
      <w:bookmarkEnd w:id="2"/>
    </w:p>
    <w:p w14:paraId="2A6AA013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lastRenderedPageBreak/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Sarakstarindkopa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905D44">
        <w:rPr>
          <w:sz w:val="24"/>
          <w:szCs w:val="24"/>
        </w:rPr>
        <w:t>publisko partneru vai to pārstāvju</w:t>
      </w:r>
      <w:r>
        <w:rPr>
          <w:sz w:val="24"/>
          <w:szCs w:val="24"/>
        </w:rPr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 xml:space="preserve">Dati </w:t>
      </w:r>
      <w:r w:rsidR="00A812AE">
        <w:t>ne</w:t>
      </w:r>
      <w:r w:rsidRPr="00DE3832">
        <w:t xml:space="preserve">tiek </w:t>
      </w:r>
      <w:r w:rsidR="00A812AE">
        <w:t>salīdzināti</w:t>
      </w:r>
      <w:r w:rsidRPr="00DE3832">
        <w:t xml:space="preserve"> pret iepriekšējā gada </w:t>
      </w:r>
      <w:r>
        <w:t>attiecīgo</w:t>
      </w:r>
      <w:r w:rsidRPr="00DE3832">
        <w:t xml:space="preserve"> ceturksni</w:t>
      </w:r>
      <w:r w:rsidR="00A812AE"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3646E415" w:rsidR="006B6195" w:rsidRPr="00C64F90" w:rsidRDefault="002E24F9" w:rsidP="006B6195">
      <w:pPr>
        <w:jc w:val="both"/>
      </w:pPr>
      <w:r>
        <w:t>1</w:t>
      </w:r>
      <w:r w:rsidR="0056078C">
        <w:t>5</w:t>
      </w:r>
      <w:r w:rsidR="006B6195">
        <w:t>.</w:t>
      </w:r>
      <w:r w:rsidR="0056078C">
        <w:t>10</w:t>
      </w:r>
      <w:r w:rsidR="006B6195">
        <w:t>.201</w:t>
      </w:r>
      <w:r>
        <w:t>9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āte Kundziņa">
    <w15:presenceInfo w15:providerId="AD" w15:userId="S-1-5-21-3294476580-618526056-3526004138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E24F9"/>
    <w:rsid w:val="00333BAD"/>
    <w:rsid w:val="00363A09"/>
    <w:rsid w:val="003C4E83"/>
    <w:rsid w:val="003D2826"/>
    <w:rsid w:val="004A0D41"/>
    <w:rsid w:val="0056078C"/>
    <w:rsid w:val="005D5B9D"/>
    <w:rsid w:val="00624B5B"/>
    <w:rsid w:val="006B6195"/>
    <w:rsid w:val="006F0C3E"/>
    <w:rsid w:val="00702F7A"/>
    <w:rsid w:val="00734985"/>
    <w:rsid w:val="00784231"/>
    <w:rsid w:val="00855C19"/>
    <w:rsid w:val="008735E7"/>
    <w:rsid w:val="008B11EF"/>
    <w:rsid w:val="00905D44"/>
    <w:rsid w:val="00982A6C"/>
    <w:rsid w:val="0099121F"/>
    <w:rsid w:val="00A812AE"/>
    <w:rsid w:val="00CC005E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4E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4E8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4E8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4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2719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5</cp:revision>
  <dcterms:created xsi:type="dcterms:W3CDTF">2019-07-15T10:24:00Z</dcterms:created>
  <dcterms:modified xsi:type="dcterms:W3CDTF">2019-10-10T11:27:00Z</dcterms:modified>
</cp:coreProperties>
</file>