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3D" w:rsidRPr="00673426" w:rsidRDefault="001730D5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lv-LV"/>
        </w:rPr>
      </w:pPr>
      <w:r w:rsidRPr="00673426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lv-LV"/>
        </w:rPr>
        <w:t>Vispārīgā informācija</w:t>
      </w:r>
    </w:p>
    <w:p w:rsidR="001D63F4" w:rsidRPr="00673426" w:rsidRDefault="006140D3">
      <w:pPr>
        <w:rPr>
          <w:lang w:val="lv-LV"/>
        </w:rPr>
      </w:pPr>
      <w:r w:rsidRPr="00673426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lv-LV"/>
        </w:rPr>
        <w:t>Sabiedrisko pakalpojumu sniedzēju</w:t>
      </w:r>
      <w:r w:rsidR="001D63F4" w:rsidRPr="00673426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lv-LV"/>
        </w:rPr>
        <w:t xml:space="preserve"> iepirkumu likums</w:t>
      </w:r>
    </w:p>
    <w:p w:rsidR="001730D5" w:rsidRPr="00673426" w:rsidRDefault="00B87D44">
      <w:pPr>
        <w:rPr>
          <w:rFonts w:ascii="Calibri" w:eastAsia="Times New Roman" w:hAnsi="Calibri" w:cs="Times New Roman"/>
          <w:color w:val="000000"/>
          <w:sz w:val="22"/>
          <w:lang w:val="lv-LV"/>
        </w:rPr>
      </w:pP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>„Procedūras ar sākumu”, „Sarunu procedūras bez sākuma” – d</w:t>
      </w:r>
      <w:r w:rsidR="001730D5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ati apkopoti </w:t>
      </w:r>
      <w:r w:rsidR="0098654F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no Iepirkumu uzraudzības biroja tīmekļvietnē publicētajiem paziņojumiem </w:t>
      </w:r>
      <w:r w:rsidR="001730D5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par </w:t>
      </w:r>
      <w:r w:rsidR="00BF21EF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iepirkuma procedūru paziņojumu skaitu par </w:t>
      </w:r>
      <w:r w:rsidR="001730D5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periodu no 2017. gada 1. janvāra līdz 2017. gada 31. decembrim, kur „Virs ES līgumcenu sliekšņa” piegādēm un pakalpojumiem </w:t>
      </w:r>
      <w:r w:rsidR="000C09B3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no </w:t>
      </w:r>
      <w:r w:rsidR="00A86111" w:rsidRPr="00673426">
        <w:rPr>
          <w:rFonts w:ascii="Calibri" w:eastAsia="Times New Roman" w:hAnsi="Calibri" w:cs="Times New Roman"/>
          <w:color w:val="000000"/>
          <w:sz w:val="22"/>
          <w:lang w:val="lv-LV"/>
        </w:rPr>
        <w:t>418</w:t>
      </w:r>
      <w:r w:rsidR="001730D5" w:rsidRPr="00673426">
        <w:rPr>
          <w:rFonts w:ascii="Calibri" w:eastAsia="Times New Roman" w:hAnsi="Calibri" w:cs="Times New Roman"/>
          <w:color w:val="000000"/>
          <w:sz w:val="22"/>
          <w:lang w:val="lv-LV"/>
        </w:rPr>
        <w:t> 000 E</w:t>
      </w:r>
      <w:r w:rsidR="005F297F" w:rsidRPr="00673426">
        <w:rPr>
          <w:rFonts w:ascii="Calibri" w:eastAsia="Times New Roman" w:hAnsi="Calibri" w:cs="Times New Roman"/>
          <w:color w:val="000000"/>
          <w:sz w:val="22"/>
          <w:lang w:val="lv-LV"/>
        </w:rPr>
        <w:t>UR, būvdarbiem no 5 225 000 EUR</w:t>
      </w:r>
      <w:r w:rsidR="009D2EA3" w:rsidRPr="00673426">
        <w:rPr>
          <w:rFonts w:ascii="Calibri" w:eastAsia="Times New Roman" w:hAnsi="Calibri" w:cs="Times New Roman"/>
          <w:color w:val="000000"/>
          <w:sz w:val="22"/>
          <w:lang w:val="lv-LV"/>
        </w:rPr>
        <w:t>.</w:t>
      </w:r>
    </w:p>
    <w:p w:rsidR="009E25FA" w:rsidRPr="00673426" w:rsidRDefault="009D2EA3">
      <w:pPr>
        <w:rPr>
          <w:rFonts w:ascii="Calibri" w:eastAsia="Times New Roman" w:hAnsi="Calibri" w:cs="Times New Roman"/>
          <w:color w:val="000000"/>
          <w:sz w:val="22"/>
          <w:lang w:val="lv-LV"/>
        </w:rPr>
      </w:pP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„B daļa un sociālie pakalpojumi” – dati apkopoti </w:t>
      </w:r>
      <w:r w:rsidR="0098654F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no Iepirkumu uzraudzības biroja tīmekļvietnē publicētajiem paziņojumiem 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par </w:t>
      </w:r>
      <w:r w:rsidR="0064470D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paziņojumu skaitu par periodu no 2017. gada 1. janvāra līdz 2017. gada 31. decembrim, kur </w:t>
      </w:r>
      <w:r w:rsidR="00A86111" w:rsidRPr="00673426">
        <w:rPr>
          <w:rFonts w:ascii="Calibri" w:eastAsia="Times New Roman" w:hAnsi="Calibri" w:cs="Times New Roman"/>
          <w:color w:val="000000"/>
          <w:sz w:val="22"/>
          <w:lang w:val="lv-LV"/>
        </w:rPr>
        <w:t>Sabiedrisko paka</w:t>
      </w:r>
      <w:bookmarkStart w:id="0" w:name="_GoBack"/>
      <w:bookmarkEnd w:id="0"/>
      <w:r w:rsidR="00A86111" w:rsidRPr="00673426">
        <w:rPr>
          <w:rFonts w:ascii="Calibri" w:eastAsia="Times New Roman" w:hAnsi="Calibri" w:cs="Times New Roman"/>
          <w:color w:val="000000"/>
          <w:sz w:val="22"/>
          <w:lang w:val="lv-LV"/>
        </w:rPr>
        <w:t>lpojumu sniedzēju</w:t>
      </w:r>
      <w:r w:rsidR="00052396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 iepirkumu </w:t>
      </w:r>
      <w:r w:rsidR="00A86111" w:rsidRPr="00673426">
        <w:rPr>
          <w:rFonts w:ascii="Calibri" w:eastAsia="Times New Roman" w:hAnsi="Calibri" w:cs="Times New Roman"/>
          <w:color w:val="000000"/>
          <w:sz w:val="22"/>
          <w:lang w:val="lv-LV"/>
        </w:rPr>
        <w:t>likuma (spēkā līdz 2017. gada 31</w:t>
      </w:r>
      <w:r w:rsidR="00052396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. </w:t>
      </w:r>
      <w:r w:rsidR="00A86111" w:rsidRPr="00673426">
        <w:rPr>
          <w:rFonts w:ascii="Calibri" w:eastAsia="Times New Roman" w:hAnsi="Calibri" w:cs="Times New Roman"/>
          <w:color w:val="000000"/>
          <w:sz w:val="22"/>
          <w:lang w:val="lv-LV"/>
        </w:rPr>
        <w:t>martam</w:t>
      </w:r>
      <w:r w:rsidR="00052396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) 2. pielikumā minētajiem </w:t>
      </w:r>
      <w:r w:rsidR="00C553E7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B daļas </w:t>
      </w:r>
      <w:r w:rsidR="00052396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pakalpojumiem: </w:t>
      </w:r>
      <w:r w:rsidR="0064470D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„Virs ES līgumcenu sliekšņa” </w:t>
      </w:r>
      <w:r w:rsidR="0022378B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pakalpojumiem </w:t>
      </w:r>
      <w:r w:rsidR="0064470D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no </w:t>
      </w:r>
      <w:r w:rsidR="001C1F22" w:rsidRPr="00673426">
        <w:rPr>
          <w:rFonts w:ascii="Calibri" w:eastAsia="Times New Roman" w:hAnsi="Calibri" w:cs="Times New Roman"/>
          <w:color w:val="000000"/>
          <w:sz w:val="22"/>
          <w:lang w:val="lv-LV"/>
        </w:rPr>
        <w:t>418</w:t>
      </w:r>
      <w:r w:rsidR="0064470D" w:rsidRPr="00673426">
        <w:rPr>
          <w:rFonts w:ascii="Calibri" w:eastAsia="Times New Roman" w:hAnsi="Calibri" w:cs="Times New Roman"/>
          <w:color w:val="000000"/>
          <w:sz w:val="22"/>
          <w:lang w:val="lv-LV"/>
        </w:rPr>
        <w:t> 000 EUR</w:t>
      </w:r>
      <w:r w:rsidR="0012034F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; </w:t>
      </w:r>
      <w:r w:rsidR="001C1F22" w:rsidRPr="00673426">
        <w:rPr>
          <w:rFonts w:ascii="Calibri" w:eastAsia="Times New Roman" w:hAnsi="Calibri" w:cs="Times New Roman"/>
          <w:color w:val="000000"/>
          <w:sz w:val="22"/>
          <w:lang w:val="lv-LV"/>
        </w:rPr>
        <w:t>Sabiedrisko pakalpojumu sniedzēju</w:t>
      </w:r>
      <w:r w:rsidR="00026DA8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 iepirkumu likuma 34</w:t>
      </w:r>
      <w:r w:rsidR="0012034F" w:rsidRPr="00673426">
        <w:rPr>
          <w:rFonts w:ascii="Calibri" w:eastAsia="Times New Roman" w:hAnsi="Calibri" w:cs="Times New Roman"/>
          <w:color w:val="000000"/>
          <w:sz w:val="22"/>
          <w:lang w:val="lv-LV"/>
        </w:rPr>
        <w:t>.</w:t>
      </w:r>
      <w:r w:rsidR="0012034F" w:rsidRPr="00673426">
        <w:rPr>
          <w:lang w:val="lv-LV"/>
        </w:rPr>
        <w:t xml:space="preserve"> </w:t>
      </w:r>
      <w:r w:rsidR="0022378B" w:rsidRPr="00673426">
        <w:rPr>
          <w:rFonts w:ascii="Calibri" w:eastAsia="Times New Roman" w:hAnsi="Calibri" w:cs="Times New Roman"/>
          <w:color w:val="000000"/>
          <w:sz w:val="22"/>
          <w:lang w:val="lv-LV"/>
        </w:rPr>
        <w:t>p</w:t>
      </w:r>
      <w:r w:rsidR="0012034F" w:rsidRPr="00673426">
        <w:rPr>
          <w:rFonts w:ascii="Calibri" w:eastAsia="Times New Roman" w:hAnsi="Calibri" w:cs="Times New Roman"/>
          <w:color w:val="000000"/>
          <w:sz w:val="22"/>
          <w:lang w:val="lv-LV"/>
        </w:rPr>
        <w:t>anta iepirkumiem</w:t>
      </w:r>
      <w:r w:rsidR="0022378B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 (spēkā no 2017. gada 1. </w:t>
      </w:r>
      <w:r w:rsidR="000E1A16" w:rsidRPr="00673426">
        <w:rPr>
          <w:rFonts w:ascii="Calibri" w:eastAsia="Times New Roman" w:hAnsi="Calibri" w:cs="Times New Roman"/>
          <w:color w:val="000000"/>
          <w:sz w:val="22"/>
          <w:lang w:val="lv-LV"/>
        </w:rPr>
        <w:t>aprīļa</w:t>
      </w:r>
      <w:r w:rsidR="0022378B" w:rsidRPr="00673426">
        <w:rPr>
          <w:rFonts w:ascii="Calibri" w:eastAsia="Times New Roman" w:hAnsi="Calibri" w:cs="Times New Roman"/>
          <w:color w:val="000000"/>
          <w:sz w:val="22"/>
          <w:lang w:val="lv-LV"/>
        </w:rPr>
        <w:t>):</w:t>
      </w:r>
      <w:r w:rsidR="0012034F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 „Virs ES līgumcenu sliekšņa” pakalpojumiem no</w:t>
      </w:r>
      <w:r w:rsidR="000E1A16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 1</w:t>
      </w:r>
      <w:r w:rsidR="0012034F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 </w:t>
      </w:r>
      <w:r w:rsidR="000E1A16" w:rsidRPr="00673426">
        <w:rPr>
          <w:rFonts w:ascii="Calibri" w:eastAsia="Times New Roman" w:hAnsi="Calibri" w:cs="Times New Roman"/>
          <w:color w:val="000000"/>
          <w:sz w:val="22"/>
          <w:lang w:val="lv-LV"/>
        </w:rPr>
        <w:t>00</w:t>
      </w:r>
      <w:r w:rsidR="000359AF" w:rsidRPr="00673426">
        <w:rPr>
          <w:rFonts w:ascii="Calibri" w:eastAsia="Times New Roman" w:hAnsi="Calibri" w:cs="Times New Roman"/>
          <w:color w:val="000000"/>
          <w:sz w:val="22"/>
          <w:lang w:val="lv-LV"/>
        </w:rPr>
        <w:t>0</w:t>
      </w:r>
      <w:r w:rsidR="000E1A16" w:rsidRPr="00673426">
        <w:rPr>
          <w:rFonts w:ascii="Calibri" w:eastAsia="Times New Roman" w:hAnsi="Calibri" w:cs="Times New Roman"/>
          <w:color w:val="000000"/>
          <w:sz w:val="22"/>
          <w:lang w:val="lv-LV"/>
        </w:rPr>
        <w:t> 000 EUR</w:t>
      </w:r>
      <w:r w:rsidR="0064470D" w:rsidRPr="00673426">
        <w:rPr>
          <w:rFonts w:ascii="Calibri" w:eastAsia="Times New Roman" w:hAnsi="Calibri" w:cs="Times New Roman"/>
          <w:color w:val="000000"/>
          <w:sz w:val="22"/>
          <w:lang w:val="lv-LV"/>
        </w:rPr>
        <w:t>.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4900"/>
        <w:gridCol w:w="2540"/>
      </w:tblGrid>
      <w:tr w:rsidR="00A86111" w:rsidRPr="00673426" w:rsidTr="00A86111">
        <w:trPr>
          <w:trHeight w:val="37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  <w:t>Procedūras ar sākumu: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</w:pPr>
          </w:p>
        </w:tc>
      </w:tr>
      <w:tr w:rsidR="00A86111" w:rsidRPr="00673426" w:rsidTr="00A86111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Virs ES līgumcenu sliekšņa</w:t>
            </w:r>
          </w:p>
        </w:tc>
      </w:tr>
      <w:tr w:rsidR="00A86111" w:rsidRPr="00673426" w:rsidTr="00A861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 xml:space="preserve">Paziņojumu skaits (sākums), līgumi (bez </w:t>
            </w:r>
            <w:proofErr w:type="spellStart"/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visp.vien</w:t>
            </w:r>
            <w:proofErr w:type="spellEnd"/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103</w:t>
            </w:r>
          </w:p>
        </w:tc>
      </w:tr>
      <w:tr w:rsidR="00A86111" w:rsidRPr="00673426" w:rsidTr="00A861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Paziņojumu skaits (sākums), vispārīgā vienošanās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34</w:t>
            </w:r>
          </w:p>
        </w:tc>
      </w:tr>
      <w:tr w:rsidR="00A86111" w:rsidRPr="00673426" w:rsidTr="00A861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 xml:space="preserve">Paziņojumu skaits (rezultāti), līgumi (bez </w:t>
            </w:r>
            <w:proofErr w:type="spellStart"/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visp.vien</w:t>
            </w:r>
            <w:proofErr w:type="spellEnd"/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61</w:t>
            </w:r>
          </w:p>
        </w:tc>
      </w:tr>
      <w:tr w:rsidR="00A86111" w:rsidRPr="00673426" w:rsidTr="00A861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proofErr w:type="spellStart"/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t.sk.līgumi</w:t>
            </w:r>
            <w:proofErr w:type="spellEnd"/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 xml:space="preserve"> vispārīgās vienošanās ietvaros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0</w:t>
            </w:r>
          </w:p>
        </w:tc>
      </w:tr>
      <w:tr w:rsidR="00A86111" w:rsidRPr="00673426" w:rsidTr="00A861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Paziņojumu skaits (rezultāti), vispārīgā vienošanās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28</w:t>
            </w:r>
          </w:p>
        </w:tc>
      </w:tr>
      <w:tr w:rsidR="00A86111" w:rsidRPr="00673426" w:rsidTr="00A86111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lv-LV"/>
              </w:rPr>
            </w:pPr>
          </w:p>
        </w:tc>
      </w:tr>
      <w:tr w:rsidR="00A86111" w:rsidRPr="00673426" w:rsidTr="00A86111">
        <w:trPr>
          <w:trHeight w:val="37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  <w:t>B daļa un sociālie pakalpojumi: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</w:pPr>
          </w:p>
        </w:tc>
      </w:tr>
      <w:tr w:rsidR="00A86111" w:rsidRPr="00673426" w:rsidTr="00A86111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Virs ES līgumcenu sliekšņa</w:t>
            </w:r>
          </w:p>
        </w:tc>
      </w:tr>
      <w:tr w:rsidR="00A86111" w:rsidRPr="00673426" w:rsidTr="00A861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 xml:space="preserve">Paziņojumu skaits (sākums), līgumi (bez </w:t>
            </w:r>
            <w:proofErr w:type="spellStart"/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visp.vien</w:t>
            </w:r>
            <w:proofErr w:type="spellEnd"/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1</w:t>
            </w:r>
          </w:p>
        </w:tc>
      </w:tr>
      <w:tr w:rsidR="00A86111" w:rsidRPr="00673426" w:rsidTr="00A861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Paziņojumu skaits (sākums), vispārīgā vienošanās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0</w:t>
            </w:r>
          </w:p>
        </w:tc>
      </w:tr>
      <w:tr w:rsidR="00A86111" w:rsidRPr="00673426" w:rsidTr="00A861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 xml:space="preserve">Paziņojumu skaits (rezultāti), līgumi (bez </w:t>
            </w:r>
            <w:proofErr w:type="spellStart"/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visp.vien</w:t>
            </w:r>
            <w:proofErr w:type="spellEnd"/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0</w:t>
            </w:r>
          </w:p>
        </w:tc>
      </w:tr>
      <w:tr w:rsidR="00A86111" w:rsidRPr="00673426" w:rsidTr="00A861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proofErr w:type="spellStart"/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lastRenderedPageBreak/>
              <w:t>t.sk.līgumi</w:t>
            </w:r>
            <w:proofErr w:type="spellEnd"/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 xml:space="preserve"> vispārīgās vienošanās ietvaros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0</w:t>
            </w:r>
          </w:p>
        </w:tc>
      </w:tr>
      <w:tr w:rsidR="00A86111" w:rsidRPr="00673426" w:rsidTr="00A861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Paziņojumu skaits (rezultāti), vispārīgā vienošanās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0</w:t>
            </w:r>
          </w:p>
        </w:tc>
      </w:tr>
      <w:tr w:rsidR="00A86111" w:rsidRPr="00673426" w:rsidTr="00A86111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lv-LV"/>
              </w:rPr>
            </w:pPr>
          </w:p>
        </w:tc>
      </w:tr>
      <w:tr w:rsidR="00A86111" w:rsidRPr="00673426" w:rsidTr="00A86111">
        <w:trPr>
          <w:trHeight w:val="37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  <w:t>Sarunu procedūras bez sākuma: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</w:pPr>
          </w:p>
        </w:tc>
      </w:tr>
      <w:tr w:rsidR="00A86111" w:rsidRPr="00673426" w:rsidTr="00A86111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Virs ES līgumcenu sliekšņa</w:t>
            </w:r>
          </w:p>
        </w:tc>
      </w:tr>
      <w:tr w:rsidR="00A86111" w:rsidRPr="00673426" w:rsidTr="00A861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 xml:space="preserve">Paziņojumu skaits (rezultāti), līgumi (bez </w:t>
            </w:r>
            <w:proofErr w:type="spellStart"/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visp.vien</w:t>
            </w:r>
            <w:proofErr w:type="spellEnd"/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11</w:t>
            </w:r>
          </w:p>
        </w:tc>
      </w:tr>
      <w:tr w:rsidR="00A86111" w:rsidRPr="00673426" w:rsidTr="00A861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proofErr w:type="spellStart"/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t.sk.līgumi</w:t>
            </w:r>
            <w:proofErr w:type="spellEnd"/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 xml:space="preserve"> vispārīgās vienošanās ietvaros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0</w:t>
            </w:r>
          </w:p>
        </w:tc>
      </w:tr>
      <w:tr w:rsidR="00A86111" w:rsidRPr="00673426" w:rsidTr="00A861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Paziņojumu skaits (rezultāti), vispārīgā vienošanās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111" w:rsidRPr="00673426" w:rsidRDefault="00A86111" w:rsidP="00A8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0</w:t>
            </w:r>
          </w:p>
        </w:tc>
      </w:tr>
    </w:tbl>
    <w:p w:rsidR="00DC5B4E" w:rsidRPr="00673426" w:rsidRDefault="00DC5B4E">
      <w:pPr>
        <w:rPr>
          <w:lang w:val="lv-LV"/>
        </w:rPr>
      </w:pPr>
    </w:p>
    <w:p w:rsidR="006E6782" w:rsidRPr="00673426" w:rsidRDefault="006E6782">
      <w:pPr>
        <w:rPr>
          <w:rFonts w:ascii="Calibri" w:eastAsia="Times New Roman" w:hAnsi="Calibri" w:cs="Times New Roman"/>
          <w:color w:val="000000"/>
          <w:sz w:val="22"/>
          <w:lang w:val="lv-LV"/>
        </w:rPr>
      </w:pPr>
    </w:p>
    <w:p w:rsidR="00424F53" w:rsidRPr="00673426" w:rsidRDefault="00F25A73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lv-LV"/>
        </w:rPr>
      </w:pPr>
      <w:r w:rsidRPr="00673426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lv-LV"/>
        </w:rPr>
        <w:t>II. 3. Histogrammas</w:t>
      </w:r>
    </w:p>
    <w:p w:rsidR="006E6782" w:rsidRPr="00673426" w:rsidRDefault="00695ED9" w:rsidP="00835098">
      <w:pPr>
        <w:rPr>
          <w:rFonts w:ascii="Calibri" w:eastAsia="Times New Roman" w:hAnsi="Calibri" w:cs="Times New Roman"/>
          <w:color w:val="000000"/>
          <w:sz w:val="22"/>
          <w:lang w:val="lv-LV"/>
        </w:rPr>
      </w:pP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>D</w:t>
      </w:r>
      <w:r w:rsidR="00835098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ati apkopoti </w:t>
      </w:r>
      <w:r w:rsidR="0098654F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no Iepirkumu uzraudzības biroja tīmekļvietnē publicētajiem paziņojumiem </w:t>
      </w:r>
      <w:r w:rsidR="00835098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par iepirkuma procedūru </w:t>
      </w:r>
      <w:r w:rsidR="00B431AC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(ar sākumu) </w:t>
      </w:r>
      <w:r w:rsidR="0049352D" w:rsidRPr="00673426">
        <w:rPr>
          <w:rFonts w:ascii="Calibri" w:eastAsia="Times New Roman" w:hAnsi="Calibri" w:cs="Times New Roman"/>
          <w:color w:val="000000"/>
          <w:sz w:val="22"/>
          <w:lang w:val="lv-LV"/>
        </w:rPr>
        <w:t>kopējo līgumcenu (iepirkuma līgumi un iepirkuma līgumi vispārīgās vienošanās ietvaros, izņemot vispārīgās vienošanās)</w:t>
      </w:r>
      <w:r w:rsidR="00835098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 par periodu no 2017. gada 1. janvāra līdz 2017. gada 31. decembrim, kur „Virs ES līgumcenu sliekšņa” piegādēm un pakalpojumiem no </w:t>
      </w:r>
      <w:r w:rsidR="00EB020E" w:rsidRPr="00673426">
        <w:rPr>
          <w:rFonts w:ascii="Calibri" w:eastAsia="Times New Roman" w:hAnsi="Calibri" w:cs="Times New Roman"/>
          <w:color w:val="000000"/>
          <w:sz w:val="22"/>
          <w:lang w:val="lv-LV"/>
        </w:rPr>
        <w:t>418</w:t>
      </w:r>
      <w:r w:rsidR="00835098" w:rsidRPr="00673426">
        <w:rPr>
          <w:rFonts w:ascii="Calibri" w:eastAsia="Times New Roman" w:hAnsi="Calibri" w:cs="Times New Roman"/>
          <w:color w:val="000000"/>
          <w:sz w:val="22"/>
          <w:lang w:val="lv-LV"/>
        </w:rPr>
        <w:t> 000 E</w:t>
      </w:r>
      <w:r w:rsidR="006449E5" w:rsidRPr="00673426">
        <w:rPr>
          <w:rFonts w:ascii="Calibri" w:eastAsia="Times New Roman" w:hAnsi="Calibri" w:cs="Times New Roman"/>
          <w:color w:val="000000"/>
          <w:sz w:val="22"/>
          <w:lang w:val="lv-LV"/>
        </w:rPr>
        <w:t>UR, būvdarbiem no 5 225 000 EUR</w:t>
      </w:r>
      <w:r w:rsidR="00835098" w:rsidRPr="00673426">
        <w:rPr>
          <w:rFonts w:ascii="Calibri" w:eastAsia="Times New Roman" w:hAnsi="Calibri" w:cs="Times New Roman"/>
          <w:color w:val="000000"/>
          <w:sz w:val="22"/>
          <w:lang w:val="lv-LV"/>
        </w:rPr>
        <w:t>.</w:t>
      </w:r>
    </w:p>
    <w:p w:rsidR="00604446" w:rsidRPr="00673426" w:rsidRDefault="00604446" w:rsidP="00835098">
      <w:pPr>
        <w:rPr>
          <w:rFonts w:ascii="Calibri" w:eastAsia="Times New Roman" w:hAnsi="Calibri" w:cs="Times New Roman"/>
          <w:color w:val="000000"/>
          <w:sz w:val="22"/>
          <w:lang w:val="lv-LV"/>
        </w:rPr>
      </w:pPr>
    </w:p>
    <w:p w:rsidR="002468C9" w:rsidRPr="00673426" w:rsidRDefault="002468C9" w:rsidP="00A92EA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2"/>
          <w:lang w:val="lv-LV"/>
        </w:rPr>
      </w:pPr>
      <w:r w:rsidRPr="00673426">
        <w:rPr>
          <w:rFonts w:ascii="Calibri" w:eastAsia="Times New Roman" w:hAnsi="Calibri" w:cs="Times New Roman"/>
          <w:b/>
          <w:color w:val="000000"/>
          <w:sz w:val="22"/>
          <w:lang w:val="lv-LV"/>
        </w:rPr>
        <w:t>Būvdarbi</w:t>
      </w:r>
      <w:r w:rsidR="00A32DDB" w:rsidRPr="00673426">
        <w:rPr>
          <w:rFonts w:ascii="Calibri" w:eastAsia="Times New Roman" w:hAnsi="Calibri" w:cs="Times New Roman"/>
          <w:b/>
          <w:color w:val="000000"/>
          <w:sz w:val="22"/>
          <w:lang w:val="lv-LV"/>
        </w:rPr>
        <w:t>, EUR bez PVN</w:t>
      </w:r>
      <w:r w:rsidRPr="00673426">
        <w:rPr>
          <w:rFonts w:ascii="Calibri" w:eastAsia="Times New Roman" w:hAnsi="Calibri" w:cs="Times New Roman"/>
          <w:b/>
          <w:color w:val="000000"/>
          <w:sz w:val="22"/>
          <w:lang w:val="lv-LV"/>
        </w:rPr>
        <w:t xml:space="preserve"> </w:t>
      </w:r>
      <w:r w:rsidR="004109FC" w:rsidRPr="00673426">
        <w:rPr>
          <w:rFonts w:ascii="Calibri" w:eastAsia="Times New Roman" w:hAnsi="Calibri" w:cs="Times New Roman"/>
          <w:b/>
          <w:color w:val="000000"/>
          <w:sz w:val="22"/>
          <w:lang w:val="lv-LV"/>
        </w:rPr>
        <w:t>(virs ES līgumcenu sliekšņa)</w:t>
      </w:r>
    </w:p>
    <w:p w:rsidR="00397258" w:rsidRPr="00673426" w:rsidRDefault="00397258" w:rsidP="00397258">
      <w:pPr>
        <w:rPr>
          <w:rFonts w:ascii="Calibri" w:eastAsia="Times New Roman" w:hAnsi="Calibri" w:cs="Times New Roman"/>
          <w:color w:val="000000"/>
          <w:sz w:val="22"/>
          <w:lang w:val="lv-LV"/>
        </w:rPr>
      </w:pPr>
      <w:r w:rsidRPr="00673426">
        <w:rPr>
          <w:noProof/>
        </w:rPr>
        <w:lastRenderedPageBreak/>
        <w:drawing>
          <wp:inline distT="0" distB="0" distL="0" distR="0" wp14:anchorId="4AD1B78C" wp14:editId="6A7B6174">
            <wp:extent cx="4572000" cy="4257675"/>
            <wp:effectExtent l="0" t="0" r="0" b="952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3DC202-32CA-41B3-8B8C-4FD158F8272E}"/>
                </a:ext>
              </a:extLst>
            </wp:docPr>
            <wp:cNvGraphicFramePr>
              <a:graphicFrameLocks xmlns:a="http://schemas.openxmlformats.org/drawingml/2006/main" noGrp="1" noDrilldown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art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3DC202-32CA-41B3-8B8C-4FD158F8272E}"/>
                        </a:ext>
                      </a:extLst>
                    </pic:cNvPr>
                    <pic:cNvPicPr>
                      <a:picLocks noGrp="1" noRot="1" noChangeAspect="1" noMove="1" noResize="1" noEditPoints="1" noAdjustHandles="1" noChangeArrowheads="1" noChangeShapeType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8C9" w:rsidRPr="00673426" w:rsidRDefault="002468C9" w:rsidP="00835098">
      <w:pPr>
        <w:rPr>
          <w:rFonts w:ascii="Calibri" w:eastAsia="Times New Roman" w:hAnsi="Calibri" w:cs="Times New Roman"/>
          <w:color w:val="000000"/>
          <w:sz w:val="22"/>
          <w:lang w:val="lv-LV"/>
        </w:rPr>
      </w:pPr>
    </w:p>
    <w:p w:rsidR="002468C9" w:rsidRPr="00673426" w:rsidRDefault="002468C9" w:rsidP="00A92EA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2"/>
          <w:lang w:val="lv-LV"/>
        </w:rPr>
      </w:pPr>
      <w:r w:rsidRPr="00673426">
        <w:rPr>
          <w:rFonts w:ascii="Calibri" w:eastAsia="Times New Roman" w:hAnsi="Calibri" w:cs="Times New Roman"/>
          <w:b/>
          <w:color w:val="000000"/>
          <w:sz w:val="22"/>
          <w:lang w:val="lv-LV"/>
        </w:rPr>
        <w:t xml:space="preserve">Piegāde </w:t>
      </w:r>
      <w:r w:rsidR="004109FC" w:rsidRPr="00673426">
        <w:rPr>
          <w:rFonts w:ascii="Calibri" w:eastAsia="Times New Roman" w:hAnsi="Calibri" w:cs="Times New Roman"/>
          <w:b/>
          <w:color w:val="000000"/>
          <w:sz w:val="22"/>
          <w:lang w:val="lv-LV"/>
        </w:rPr>
        <w:t xml:space="preserve">un </w:t>
      </w:r>
      <w:r w:rsidRPr="00673426">
        <w:rPr>
          <w:rFonts w:ascii="Calibri" w:eastAsia="Times New Roman" w:hAnsi="Calibri" w:cs="Times New Roman"/>
          <w:b/>
          <w:color w:val="000000"/>
          <w:sz w:val="22"/>
          <w:lang w:val="lv-LV"/>
        </w:rPr>
        <w:t>pakalpojumi</w:t>
      </w:r>
      <w:r w:rsidR="00A32DDB" w:rsidRPr="00673426">
        <w:rPr>
          <w:rFonts w:ascii="Calibri" w:eastAsia="Times New Roman" w:hAnsi="Calibri" w:cs="Times New Roman"/>
          <w:b/>
          <w:color w:val="000000"/>
          <w:sz w:val="22"/>
          <w:lang w:val="lv-LV"/>
        </w:rPr>
        <w:t>, EUR bez PVN</w:t>
      </w:r>
      <w:r w:rsidRPr="00673426">
        <w:rPr>
          <w:rFonts w:ascii="Calibri" w:eastAsia="Times New Roman" w:hAnsi="Calibri" w:cs="Times New Roman"/>
          <w:b/>
          <w:color w:val="000000"/>
          <w:sz w:val="22"/>
          <w:lang w:val="lv-LV"/>
        </w:rPr>
        <w:t xml:space="preserve"> </w:t>
      </w:r>
      <w:r w:rsidR="004109FC" w:rsidRPr="00673426">
        <w:rPr>
          <w:rFonts w:ascii="Calibri" w:eastAsia="Times New Roman" w:hAnsi="Calibri" w:cs="Times New Roman"/>
          <w:b/>
          <w:color w:val="000000"/>
          <w:sz w:val="22"/>
          <w:lang w:val="lv-LV"/>
        </w:rPr>
        <w:t>(</w:t>
      </w:r>
      <w:r w:rsidR="00397258" w:rsidRPr="00673426">
        <w:rPr>
          <w:rFonts w:ascii="Calibri" w:eastAsia="Times New Roman" w:hAnsi="Calibri" w:cs="Times New Roman"/>
          <w:b/>
          <w:color w:val="000000"/>
          <w:sz w:val="22"/>
          <w:lang w:val="lv-LV"/>
        </w:rPr>
        <w:t>virs</w:t>
      </w:r>
      <w:r w:rsidR="004109FC" w:rsidRPr="00673426">
        <w:rPr>
          <w:rFonts w:ascii="Calibri" w:eastAsia="Times New Roman" w:hAnsi="Calibri" w:cs="Times New Roman"/>
          <w:b/>
          <w:color w:val="000000"/>
          <w:sz w:val="22"/>
          <w:lang w:val="lv-LV"/>
        </w:rPr>
        <w:t xml:space="preserve"> ES līgumcenu sliekšņa)</w:t>
      </w:r>
    </w:p>
    <w:p w:rsidR="00397258" w:rsidRPr="00673426" w:rsidRDefault="00397258" w:rsidP="00397258">
      <w:pPr>
        <w:rPr>
          <w:rFonts w:ascii="Calibri" w:eastAsia="Times New Roman" w:hAnsi="Calibri" w:cs="Times New Roman"/>
          <w:color w:val="000000"/>
          <w:sz w:val="22"/>
          <w:lang w:val="lv-LV"/>
        </w:rPr>
      </w:pPr>
      <w:r w:rsidRPr="00673426">
        <w:rPr>
          <w:noProof/>
        </w:rPr>
        <w:lastRenderedPageBreak/>
        <w:drawing>
          <wp:inline distT="0" distB="0" distL="0" distR="0" wp14:anchorId="576320A6" wp14:editId="10E85859">
            <wp:extent cx="5372100" cy="403860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8A16949-5E76-4877-9D72-99D4CCB15A5B}"/>
                </a:ext>
              </a:extLst>
            </wp:docPr>
            <wp:cNvGraphicFramePr>
              <a:graphicFrameLocks xmlns:a="http://schemas.openxmlformats.org/drawingml/2006/main" noGrp="1" noDrilldown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art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8A16949-5E76-4877-9D72-99D4CCB15A5B}"/>
                        </a:ext>
                      </a:extLst>
                    </pic:cNvPr>
                    <pic:cNvPicPr>
                      <a:picLocks noGrp="1" noRot="1" noChangeAspect="1" noMove="1" noResize="1" noEditPoints="1" noAdjustHandles="1" noChangeArrowheads="1" noChangeShapeType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5DE" w:rsidRPr="00673426" w:rsidRDefault="000D15DE">
      <w:pPr>
        <w:rPr>
          <w:lang w:val="lv-LV"/>
        </w:rPr>
      </w:pPr>
    </w:p>
    <w:p w:rsidR="000D15DE" w:rsidRPr="00673426" w:rsidRDefault="000D15DE">
      <w:pPr>
        <w:rPr>
          <w:lang w:val="lv-LV"/>
        </w:rPr>
      </w:pPr>
    </w:p>
    <w:p w:rsidR="00EF3C9C" w:rsidRPr="00673426" w:rsidRDefault="00EF3C9C">
      <w:pPr>
        <w:rPr>
          <w:lang w:val="lv-LV"/>
        </w:rPr>
      </w:pPr>
    </w:p>
    <w:p w:rsidR="00EF3C9C" w:rsidRPr="00673426" w:rsidRDefault="00EF3C9C">
      <w:pPr>
        <w:rPr>
          <w:lang w:val="lv-LV"/>
        </w:rPr>
      </w:pPr>
    </w:p>
    <w:p w:rsidR="000D15DE" w:rsidRPr="00673426" w:rsidRDefault="008F7A9D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lv-LV"/>
        </w:rPr>
      </w:pPr>
      <w:r w:rsidRPr="00673426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lv-LV"/>
        </w:rPr>
        <w:lastRenderedPageBreak/>
        <w:t>III. 3. Kvantitatīvie rādītāji</w:t>
      </w:r>
    </w:p>
    <w:p w:rsidR="008F7A9D" w:rsidRPr="00673426" w:rsidRDefault="00D51CC0">
      <w:pPr>
        <w:rPr>
          <w:rFonts w:ascii="Calibri" w:eastAsia="Times New Roman" w:hAnsi="Calibri" w:cs="Times New Roman"/>
          <w:color w:val="000000"/>
          <w:sz w:val="22"/>
          <w:lang w:val="lv-LV"/>
        </w:rPr>
      </w:pP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Dati apkopoti </w:t>
      </w:r>
      <w:r w:rsidR="0098654F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no Iepirkumu uzraudzības biroja tīmekļvietnē publicētajiem paziņojumiem 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par iepirkuma procedūru </w:t>
      </w:r>
      <w:r w:rsidR="003D139E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daļu skaitu atbilstoši III.3. punktā aprakstītajiem nosacījumiem 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>par periodu no 2017. gada 1. janvāra līd</w:t>
      </w:r>
      <w:r w:rsidR="009A610E" w:rsidRPr="00673426">
        <w:rPr>
          <w:rFonts w:ascii="Calibri" w:eastAsia="Times New Roman" w:hAnsi="Calibri" w:cs="Times New Roman"/>
          <w:color w:val="000000"/>
          <w:sz w:val="22"/>
          <w:lang w:val="lv-LV"/>
        </w:rPr>
        <w:t>z 2017. gada 31. decembrim, kur</w:t>
      </w:r>
      <w:r w:rsidR="003272E4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 </w:t>
      </w:r>
      <w:r w:rsidR="009A610E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„Virs ES līgumcenu sliekšņa” 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piegādēm un pakalpojumiem no </w:t>
      </w:r>
      <w:r w:rsidR="005C5D8C" w:rsidRPr="00673426">
        <w:rPr>
          <w:rFonts w:ascii="Calibri" w:eastAsia="Times New Roman" w:hAnsi="Calibri" w:cs="Times New Roman"/>
          <w:color w:val="000000"/>
          <w:sz w:val="22"/>
          <w:lang w:val="lv-LV"/>
        </w:rPr>
        <w:t>418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> 000 E</w:t>
      </w:r>
      <w:r w:rsidR="009A610E" w:rsidRPr="00673426">
        <w:rPr>
          <w:rFonts w:ascii="Calibri" w:eastAsia="Times New Roman" w:hAnsi="Calibri" w:cs="Times New Roman"/>
          <w:color w:val="000000"/>
          <w:sz w:val="22"/>
          <w:lang w:val="lv-LV"/>
        </w:rPr>
        <w:t>UR, būvdarbiem no 5 225 000 EUR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>.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1508"/>
        <w:gridCol w:w="1038"/>
        <w:gridCol w:w="1145"/>
        <w:gridCol w:w="1145"/>
        <w:gridCol w:w="1145"/>
        <w:gridCol w:w="1145"/>
        <w:gridCol w:w="1145"/>
        <w:gridCol w:w="1145"/>
        <w:gridCol w:w="1145"/>
        <w:gridCol w:w="1145"/>
        <w:gridCol w:w="1254"/>
      </w:tblGrid>
      <w:tr w:rsidR="00FD3D52" w:rsidRPr="00673426" w:rsidTr="002D1ACC">
        <w:trPr>
          <w:trHeight w:val="375"/>
        </w:trPr>
        <w:tc>
          <w:tcPr>
            <w:tcW w:w="4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FD3D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  <w:t>Viens piedāvājums (daļu skaits)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FD3D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FD3D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FD3D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FD3D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FD3D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FD3D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FD3D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</w:pPr>
          </w:p>
        </w:tc>
      </w:tr>
      <w:tr w:rsidR="00FD3D52" w:rsidRPr="00673426" w:rsidTr="002D1ACC">
        <w:trPr>
          <w:trHeight w:val="30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Intervāls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(0%;10%]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(10%;20%]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(20%;30%]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(30%;40%]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(40%;50%]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(50%;60%]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(60%;70%]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(70%;80%]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(80%;90%]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(90%;100%]</w:t>
            </w:r>
          </w:p>
        </w:tc>
      </w:tr>
      <w:tr w:rsidR="00FD3D52" w:rsidRPr="00673426" w:rsidTr="002D1ACC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Pasūtītāju skaits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0</w:t>
            </w:r>
          </w:p>
        </w:tc>
      </w:tr>
    </w:tbl>
    <w:p w:rsidR="00FD3D52" w:rsidRPr="00673426" w:rsidRDefault="00FD3D52">
      <w:pPr>
        <w:rPr>
          <w:lang w:val="lv-LV"/>
        </w:rPr>
      </w:pPr>
    </w:p>
    <w:p w:rsidR="00A16585" w:rsidRPr="00673426" w:rsidRDefault="00A16585" w:rsidP="00A16585">
      <w:pPr>
        <w:rPr>
          <w:lang w:val="lv-LV"/>
        </w:rPr>
      </w:pP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Dati apkopoti </w:t>
      </w:r>
      <w:r w:rsidR="0098654F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no Iepirkumu uzraudzības biroja tīmekļvietnē publicētajiem paziņojumiem 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par </w:t>
      </w:r>
      <w:r w:rsidR="0058108C" w:rsidRPr="00673426">
        <w:rPr>
          <w:rFonts w:ascii="Calibri" w:eastAsia="Times New Roman" w:hAnsi="Calibri" w:cs="Times New Roman"/>
          <w:color w:val="000000"/>
          <w:sz w:val="22"/>
          <w:lang w:val="lv-LV"/>
        </w:rPr>
        <w:t>sarunu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 procedūru</w:t>
      </w:r>
      <w:r w:rsidR="0058108C" w:rsidRPr="00673426">
        <w:rPr>
          <w:rFonts w:ascii="Calibri" w:eastAsia="Times New Roman" w:hAnsi="Calibri" w:cs="Times New Roman"/>
          <w:color w:val="000000"/>
          <w:sz w:val="22"/>
          <w:lang w:val="lv-LV"/>
        </w:rPr>
        <w:t>, nepublicējot paziņojumu par līgumu,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 skaitu atbilstoši III.3. punktā aprakstītajiem nosacījumiem par periodu no 2017. gada 1. janvāra līdz</w:t>
      </w:r>
      <w:r w:rsidR="003E50FC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 2017. gada 31. decembrim, kur „Virs ES līgumcenu sliekšņa” 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piegādēm un pakalpojumiem no </w:t>
      </w:r>
      <w:r w:rsidR="005C5D8C" w:rsidRPr="00673426">
        <w:rPr>
          <w:rFonts w:ascii="Calibri" w:eastAsia="Times New Roman" w:hAnsi="Calibri" w:cs="Times New Roman"/>
          <w:color w:val="000000"/>
          <w:sz w:val="22"/>
          <w:lang w:val="lv-LV"/>
        </w:rPr>
        <w:t>418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> 000 EU</w:t>
      </w:r>
      <w:r w:rsidR="003E50FC" w:rsidRPr="00673426">
        <w:rPr>
          <w:rFonts w:ascii="Calibri" w:eastAsia="Times New Roman" w:hAnsi="Calibri" w:cs="Times New Roman"/>
          <w:color w:val="000000"/>
          <w:sz w:val="22"/>
          <w:lang w:val="lv-LV"/>
        </w:rPr>
        <w:t>R, būvdarbiem no 5 225 000 EUR.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1496"/>
        <w:gridCol w:w="1039"/>
        <w:gridCol w:w="1147"/>
        <w:gridCol w:w="1146"/>
        <w:gridCol w:w="1146"/>
        <w:gridCol w:w="1146"/>
        <w:gridCol w:w="1146"/>
        <w:gridCol w:w="1146"/>
        <w:gridCol w:w="1146"/>
        <w:gridCol w:w="1146"/>
        <w:gridCol w:w="1256"/>
      </w:tblGrid>
      <w:tr w:rsidR="00FD3D52" w:rsidRPr="00673426" w:rsidTr="002D1ACC">
        <w:trPr>
          <w:trHeight w:val="375"/>
        </w:trPr>
        <w:tc>
          <w:tcPr>
            <w:tcW w:w="7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FD3D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  <w:t>Sarunu procedūra bez sākuma (procedūru skaits)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FD3D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FD3D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FD3D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FD3D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FD3D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</w:pPr>
          </w:p>
        </w:tc>
      </w:tr>
      <w:tr w:rsidR="00FD3D52" w:rsidRPr="00673426" w:rsidTr="002D1ACC">
        <w:trPr>
          <w:trHeight w:val="30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Intervāls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(0%;10%]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(10%;20%]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(20%;30%]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(30%;40%]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(40%;50%]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(50%;60%]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(60%;70%]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(70%;80%]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(80%;90%]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(90%;100%]</w:t>
            </w:r>
          </w:p>
        </w:tc>
      </w:tr>
      <w:tr w:rsidR="00FD3D52" w:rsidRPr="00673426" w:rsidTr="002D1ACC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Pasūtītāju skaits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52" w:rsidRPr="00673426" w:rsidRDefault="00FD3D52" w:rsidP="003F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0</w:t>
            </w:r>
          </w:p>
        </w:tc>
      </w:tr>
    </w:tbl>
    <w:p w:rsidR="00A16585" w:rsidRPr="00673426" w:rsidRDefault="00A16585">
      <w:pPr>
        <w:rPr>
          <w:lang w:val="lv-LV"/>
        </w:rPr>
      </w:pPr>
    </w:p>
    <w:p w:rsidR="00A95262" w:rsidRPr="00673426" w:rsidRDefault="00A95262">
      <w:pPr>
        <w:rPr>
          <w:lang w:val="lv-LV"/>
        </w:rPr>
      </w:pPr>
    </w:p>
    <w:p w:rsidR="004B16F2" w:rsidRPr="00673426" w:rsidRDefault="004B16F2" w:rsidP="004B16F2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lv-LV"/>
        </w:rPr>
      </w:pPr>
      <w:r w:rsidRPr="00673426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lv-LV"/>
        </w:rPr>
        <w:t>IV. 3. Kvantitatīvie rādītāji</w:t>
      </w:r>
    </w:p>
    <w:p w:rsidR="004B16F2" w:rsidRPr="00673426" w:rsidRDefault="004B16F2" w:rsidP="004B16F2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lv-LV"/>
        </w:rPr>
      </w:pP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Dati apkopoti </w:t>
      </w:r>
      <w:r w:rsidR="0098654F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no Iepirkumu uzraudzības biroja tīmekļvietnē publicētajiem paziņojumiem 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par iepirkuma procedūru </w:t>
      </w:r>
      <w:r w:rsidR="00A95262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(ar sākumu) 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daļu skaitu </w:t>
      </w:r>
      <w:r w:rsidR="00A95262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(iepirkuma līgumi un iepirkuma līgumi vispārīgās vienošanās ietvaros, izņemot vispārīgās vienošanās) 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par periodu no 2017. gada 1. </w:t>
      </w:r>
      <w:r w:rsidR="00E6495F" w:rsidRPr="00673426">
        <w:rPr>
          <w:rFonts w:ascii="Calibri" w:eastAsia="Times New Roman" w:hAnsi="Calibri" w:cs="Times New Roman"/>
          <w:color w:val="000000"/>
          <w:sz w:val="22"/>
          <w:lang w:val="lv-LV"/>
        </w:rPr>
        <w:t>aprīļa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 līdz 2017. gada 31. decembrim, kur „Virs ES līgumcenu sliekšņa” piegādēm un pakalpojumiem no </w:t>
      </w:r>
      <w:r w:rsidR="00E6495F" w:rsidRPr="00673426">
        <w:rPr>
          <w:rFonts w:ascii="Calibri" w:eastAsia="Times New Roman" w:hAnsi="Calibri" w:cs="Times New Roman"/>
          <w:color w:val="000000"/>
          <w:sz w:val="22"/>
          <w:lang w:val="lv-LV"/>
        </w:rPr>
        <w:t>418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> 000 EUR, būvdarbiem no 5 225 000 EUR.</w:t>
      </w:r>
    </w:p>
    <w:tbl>
      <w:tblPr>
        <w:tblW w:w="8920" w:type="dxa"/>
        <w:tblLook w:val="04A0" w:firstRow="1" w:lastRow="0" w:firstColumn="1" w:lastColumn="0" w:noHBand="0" w:noVBand="1"/>
      </w:tblPr>
      <w:tblGrid>
        <w:gridCol w:w="2551"/>
        <w:gridCol w:w="2749"/>
        <w:gridCol w:w="2660"/>
        <w:gridCol w:w="960"/>
      </w:tblGrid>
      <w:tr w:rsidR="00F065F3" w:rsidRPr="00673426" w:rsidTr="00F065F3">
        <w:trPr>
          <w:trHeight w:val="375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  <w:lastRenderedPageBreak/>
              <w:t>Mazie un vidējie uzņēmumi (MVU)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</w:pPr>
          </w:p>
        </w:tc>
      </w:tr>
      <w:tr w:rsidR="00F065F3" w:rsidRPr="00673426" w:rsidTr="00F065F3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 xml:space="preserve">Kopējais piedāvājumu skaits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Piedāvājumu skaits no MVU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%</w:t>
            </w:r>
          </w:p>
        </w:tc>
      </w:tr>
      <w:tr w:rsidR="00F065F3" w:rsidRPr="00673426" w:rsidTr="00F065F3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Virs ES līgumcenu sliekšņa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199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29%</w:t>
            </w:r>
          </w:p>
        </w:tc>
      </w:tr>
      <w:tr w:rsidR="00F065F3" w:rsidRPr="00673426" w:rsidTr="00F065F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lv-LV"/>
              </w:rPr>
            </w:pPr>
          </w:p>
        </w:tc>
      </w:tr>
      <w:tr w:rsidR="00F065F3" w:rsidRPr="00673426" w:rsidTr="00F065F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lv-LV"/>
              </w:rPr>
            </w:pPr>
          </w:p>
        </w:tc>
      </w:tr>
      <w:tr w:rsidR="00F065F3" w:rsidRPr="00673426" w:rsidTr="00F065F3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Kopējais uzvarētāju skaits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Uzvarētāju skaits - MVU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%</w:t>
            </w:r>
          </w:p>
        </w:tc>
      </w:tr>
      <w:tr w:rsidR="00F065F3" w:rsidRPr="00673426" w:rsidTr="00F065F3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Virs ES līgumcenu sliekšņa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70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41%</w:t>
            </w:r>
          </w:p>
        </w:tc>
      </w:tr>
      <w:tr w:rsidR="00F065F3" w:rsidRPr="00673426" w:rsidTr="00F065F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lv-LV"/>
              </w:rPr>
            </w:pPr>
          </w:p>
        </w:tc>
      </w:tr>
      <w:tr w:rsidR="00F065F3" w:rsidRPr="00673426" w:rsidTr="00F065F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lv-LV"/>
              </w:rPr>
            </w:pPr>
          </w:p>
        </w:tc>
      </w:tr>
      <w:tr w:rsidR="00F065F3" w:rsidRPr="00673426" w:rsidTr="00F065F3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Kopējā līgumcena (EUR</w:t>
            </w:r>
            <w:r w:rsidR="001239EF"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 xml:space="preserve"> bez PVN</w:t>
            </w: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Līgumcena (EUR</w:t>
            </w:r>
            <w:r w:rsidR="001239EF"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 xml:space="preserve"> bez PVN</w:t>
            </w: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) - MVU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%</w:t>
            </w:r>
          </w:p>
        </w:tc>
      </w:tr>
      <w:tr w:rsidR="00F065F3" w:rsidRPr="00673426" w:rsidTr="00F065F3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Virs ES līgumcenu sliekšņa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94 193 169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54 866 147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F3" w:rsidRPr="00673426" w:rsidRDefault="00F065F3" w:rsidP="00F06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58%</w:t>
            </w:r>
          </w:p>
        </w:tc>
      </w:tr>
    </w:tbl>
    <w:p w:rsidR="004B16F2" w:rsidRPr="00673426" w:rsidRDefault="004B16F2">
      <w:pPr>
        <w:rPr>
          <w:lang w:val="lv-LV"/>
        </w:rPr>
      </w:pPr>
    </w:p>
    <w:p w:rsidR="00964E01" w:rsidRPr="00673426" w:rsidRDefault="00964E01">
      <w:pPr>
        <w:rPr>
          <w:lang w:val="lv-LV"/>
        </w:rPr>
      </w:pPr>
    </w:p>
    <w:p w:rsidR="00964E01" w:rsidRPr="00673426" w:rsidRDefault="00964E01" w:rsidP="00964E01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lv-LV"/>
        </w:rPr>
      </w:pPr>
      <w:r w:rsidRPr="00673426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lv-LV"/>
        </w:rPr>
        <w:t>V. 1.3. Kvantitatīvie rādītāji</w:t>
      </w:r>
    </w:p>
    <w:p w:rsidR="00964E01" w:rsidRPr="00673426" w:rsidRDefault="007257D6">
      <w:pPr>
        <w:rPr>
          <w:rFonts w:ascii="Calibri" w:eastAsia="Times New Roman" w:hAnsi="Calibri" w:cs="Times New Roman"/>
          <w:color w:val="000000"/>
          <w:sz w:val="22"/>
          <w:lang w:val="lv-LV"/>
        </w:rPr>
      </w:pP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„Procedūras” – dati apkopoti </w:t>
      </w:r>
      <w:r w:rsidR="0098654F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no Iepirkumu uzraudzības biroja tīmekļvietnē publicētajiem paziņojumiem 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par iepirkumu procedūru, kurās ir vides kritērijs, kopējo līgumcenu </w:t>
      </w:r>
      <w:r w:rsidR="00964E01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(iepirkuma līgumi un 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>vispārīgās vienošanās</w:t>
      </w:r>
      <w:r w:rsidR="00964E01" w:rsidRPr="00673426">
        <w:rPr>
          <w:rFonts w:ascii="Calibri" w:eastAsia="Times New Roman" w:hAnsi="Calibri" w:cs="Times New Roman"/>
          <w:color w:val="000000"/>
          <w:sz w:val="22"/>
          <w:lang w:val="lv-LV"/>
        </w:rPr>
        <w:t>, izņemot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 iepirkuma līgumus vispārīgās vienošanās ietvaros</w:t>
      </w:r>
      <w:r w:rsidR="00964E01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) par periodu no 2017. gada 1. 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>janvāra</w:t>
      </w:r>
      <w:r w:rsidR="00964E01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 līdz 2017. gada 31. decembrim, kur „Virs ES līgumcenu sliekšņa” piegādēm un pakalpojumiem no </w:t>
      </w:r>
      <w:r w:rsidR="00331B12" w:rsidRPr="00673426">
        <w:rPr>
          <w:rFonts w:ascii="Calibri" w:eastAsia="Times New Roman" w:hAnsi="Calibri" w:cs="Times New Roman"/>
          <w:color w:val="000000"/>
          <w:sz w:val="22"/>
          <w:lang w:val="lv-LV"/>
        </w:rPr>
        <w:t>418</w:t>
      </w:r>
      <w:r w:rsidR="00964E01" w:rsidRPr="00673426">
        <w:rPr>
          <w:rFonts w:ascii="Calibri" w:eastAsia="Times New Roman" w:hAnsi="Calibri" w:cs="Times New Roman"/>
          <w:color w:val="000000"/>
          <w:sz w:val="22"/>
          <w:lang w:val="lv-LV"/>
        </w:rPr>
        <w:t> 000 E</w:t>
      </w:r>
      <w:r w:rsidR="00331B12" w:rsidRPr="00673426">
        <w:rPr>
          <w:rFonts w:ascii="Calibri" w:eastAsia="Times New Roman" w:hAnsi="Calibri" w:cs="Times New Roman"/>
          <w:color w:val="000000"/>
          <w:sz w:val="22"/>
          <w:lang w:val="lv-LV"/>
        </w:rPr>
        <w:t>UR, būvdarbiem no 5 225 000 EUR</w:t>
      </w:r>
      <w:r w:rsidR="00964E01" w:rsidRPr="00673426">
        <w:rPr>
          <w:rFonts w:ascii="Calibri" w:eastAsia="Times New Roman" w:hAnsi="Calibri" w:cs="Times New Roman"/>
          <w:color w:val="000000"/>
          <w:sz w:val="22"/>
          <w:lang w:val="lv-LV"/>
        </w:rPr>
        <w:t>.</w:t>
      </w:r>
    </w:p>
    <w:p w:rsidR="007257D6" w:rsidRPr="00673426" w:rsidRDefault="007257D6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lv-LV"/>
        </w:rPr>
      </w:pP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„Sociālie un B daļa” – dati apkopoti </w:t>
      </w:r>
      <w:r w:rsidR="0098654F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no Iepirkumu uzraudzības biroja tīmekļvietnē publicētajiem paziņojumiem 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par iepirkumu kopējo līgumcenu par periodu no 2017. gada 1. janvāra līdz 2017. gada 31. decembrim, kur </w:t>
      </w:r>
      <w:r w:rsidR="00532772" w:rsidRPr="00673426">
        <w:rPr>
          <w:rFonts w:ascii="Calibri" w:eastAsia="Times New Roman" w:hAnsi="Calibri" w:cs="Times New Roman"/>
          <w:color w:val="000000"/>
          <w:sz w:val="22"/>
          <w:lang w:val="lv-LV"/>
        </w:rPr>
        <w:t>Sabiedrisko pakalpojumu sniedzēju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 iepirkumu </w:t>
      </w:r>
      <w:r w:rsidR="00532772" w:rsidRPr="00673426">
        <w:rPr>
          <w:rFonts w:ascii="Calibri" w:eastAsia="Times New Roman" w:hAnsi="Calibri" w:cs="Times New Roman"/>
          <w:color w:val="000000"/>
          <w:sz w:val="22"/>
          <w:lang w:val="lv-LV"/>
        </w:rPr>
        <w:t>likuma (spēkā līdz 2017. gada 31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. </w:t>
      </w:r>
      <w:r w:rsidR="00532772" w:rsidRPr="00673426">
        <w:rPr>
          <w:rFonts w:ascii="Calibri" w:eastAsia="Times New Roman" w:hAnsi="Calibri" w:cs="Times New Roman"/>
          <w:color w:val="000000"/>
          <w:sz w:val="22"/>
          <w:lang w:val="lv-LV"/>
        </w:rPr>
        <w:t>martam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>) 2. pielikumā minētajiem B daļas pakalpojumiem: „</w:t>
      </w:r>
      <w:r w:rsidR="00EB78ED" w:rsidRPr="00673426">
        <w:rPr>
          <w:rFonts w:ascii="Calibri" w:eastAsia="Times New Roman" w:hAnsi="Calibri" w:cs="Times New Roman"/>
          <w:color w:val="000000"/>
          <w:sz w:val="22"/>
          <w:lang w:val="lv-LV"/>
        </w:rPr>
        <w:t>V</w:t>
      </w:r>
      <w:r w:rsidR="00532772" w:rsidRPr="00673426">
        <w:rPr>
          <w:rFonts w:ascii="Calibri" w:eastAsia="Times New Roman" w:hAnsi="Calibri" w:cs="Times New Roman"/>
          <w:color w:val="000000"/>
          <w:sz w:val="22"/>
          <w:lang w:val="lv-LV"/>
        </w:rPr>
        <w:t>irs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 ES līgumcenu sliekšņa” pakalpojumiem no </w:t>
      </w:r>
      <w:r w:rsidR="00532772" w:rsidRPr="00673426">
        <w:rPr>
          <w:rFonts w:ascii="Calibri" w:eastAsia="Times New Roman" w:hAnsi="Calibri" w:cs="Times New Roman"/>
          <w:color w:val="000000"/>
          <w:sz w:val="22"/>
          <w:lang w:val="lv-LV"/>
        </w:rPr>
        <w:t>418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> </w:t>
      </w:r>
      <w:r w:rsidR="00532772" w:rsidRPr="00673426">
        <w:rPr>
          <w:rFonts w:ascii="Calibri" w:eastAsia="Times New Roman" w:hAnsi="Calibri" w:cs="Times New Roman"/>
          <w:color w:val="000000"/>
          <w:sz w:val="22"/>
          <w:lang w:val="lv-LV"/>
        </w:rPr>
        <w:t>000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 EUR; </w:t>
      </w:r>
      <w:r w:rsidR="00532772" w:rsidRPr="00673426">
        <w:rPr>
          <w:rFonts w:ascii="Calibri" w:eastAsia="Times New Roman" w:hAnsi="Calibri" w:cs="Times New Roman"/>
          <w:color w:val="000000"/>
          <w:sz w:val="22"/>
          <w:lang w:val="lv-LV"/>
        </w:rPr>
        <w:t>Sabiedrisko pakalpojumu sniedzēju</w:t>
      </w:r>
      <w:r w:rsidR="00404B90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 iepirkumu likuma 34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>.</w:t>
      </w:r>
      <w:r w:rsidRPr="00673426">
        <w:rPr>
          <w:lang w:val="lv-LV"/>
        </w:rPr>
        <w:t xml:space="preserve"> 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panta iepirkumiem (spēkā no 2017. gada 1. </w:t>
      </w:r>
      <w:r w:rsidR="00532772" w:rsidRPr="00673426">
        <w:rPr>
          <w:rFonts w:ascii="Calibri" w:eastAsia="Times New Roman" w:hAnsi="Calibri" w:cs="Times New Roman"/>
          <w:color w:val="000000"/>
          <w:sz w:val="22"/>
          <w:lang w:val="lv-LV"/>
        </w:rPr>
        <w:t>aprīļa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>): „</w:t>
      </w:r>
      <w:r w:rsidR="00EB78ED" w:rsidRPr="00673426">
        <w:rPr>
          <w:rFonts w:ascii="Calibri" w:eastAsia="Times New Roman" w:hAnsi="Calibri" w:cs="Times New Roman"/>
          <w:color w:val="000000"/>
          <w:sz w:val="22"/>
          <w:lang w:val="lv-LV"/>
        </w:rPr>
        <w:t>V</w:t>
      </w:r>
      <w:r w:rsidR="00532772" w:rsidRPr="00673426">
        <w:rPr>
          <w:rFonts w:ascii="Calibri" w:eastAsia="Times New Roman" w:hAnsi="Calibri" w:cs="Times New Roman"/>
          <w:color w:val="000000"/>
          <w:sz w:val="22"/>
          <w:lang w:val="lv-LV"/>
        </w:rPr>
        <w:t>irs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 ES līgumcenu sliekšņa” pakalpojumiem no </w:t>
      </w:r>
      <w:r w:rsidR="00532772" w:rsidRPr="00673426">
        <w:rPr>
          <w:rFonts w:ascii="Calibri" w:eastAsia="Times New Roman" w:hAnsi="Calibri" w:cs="Times New Roman"/>
          <w:color w:val="000000"/>
          <w:sz w:val="22"/>
          <w:lang w:val="lv-LV"/>
        </w:rPr>
        <w:t>1 000 000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 EUR.</w:t>
      </w:r>
    </w:p>
    <w:tbl>
      <w:tblPr>
        <w:tblW w:w="13520" w:type="dxa"/>
        <w:tblLook w:val="04A0" w:firstRow="1" w:lastRow="0" w:firstColumn="1" w:lastColumn="0" w:noHBand="0" w:noVBand="1"/>
      </w:tblPr>
      <w:tblGrid>
        <w:gridCol w:w="2920"/>
        <w:gridCol w:w="4200"/>
        <w:gridCol w:w="5440"/>
        <w:gridCol w:w="960"/>
      </w:tblGrid>
      <w:tr w:rsidR="007F6B95" w:rsidRPr="00673426" w:rsidTr="007F6B95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95" w:rsidRPr="00673426" w:rsidRDefault="007F6B95" w:rsidP="007F6B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  <w:lastRenderedPageBreak/>
              <w:t>Zaļais iepirkums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95" w:rsidRPr="00673426" w:rsidRDefault="007F6B95" w:rsidP="007F6B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95" w:rsidRPr="00673426" w:rsidRDefault="007F6B95" w:rsidP="007F6B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95" w:rsidRPr="00673426" w:rsidRDefault="007F6B95" w:rsidP="007F6B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</w:pPr>
          </w:p>
        </w:tc>
      </w:tr>
      <w:tr w:rsidR="007F6B95" w:rsidRPr="00673426" w:rsidTr="007F6B95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95" w:rsidRPr="00673426" w:rsidRDefault="007F6B95" w:rsidP="007F6B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  <w:t>Virs ES līgumcenu sliekšņa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95" w:rsidRPr="00673426" w:rsidRDefault="007F6B95" w:rsidP="007F6B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95" w:rsidRPr="00673426" w:rsidRDefault="007F6B95" w:rsidP="007F6B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95" w:rsidRPr="00673426" w:rsidRDefault="007F6B95" w:rsidP="007F6B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val="lv-LV"/>
              </w:rPr>
            </w:pPr>
          </w:p>
        </w:tc>
      </w:tr>
      <w:tr w:rsidR="007F6B95" w:rsidRPr="00673426" w:rsidTr="007F6B95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95" w:rsidRPr="00673426" w:rsidRDefault="007F6B95" w:rsidP="00B5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95" w:rsidRPr="00673426" w:rsidRDefault="007F6B95" w:rsidP="00B5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Iepirkumu kopējā līgumcena (EUR</w:t>
            </w:r>
            <w:r w:rsidR="001239EF"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 xml:space="preserve"> bez PVN</w:t>
            </w: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)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95" w:rsidRPr="00673426" w:rsidRDefault="007F6B95" w:rsidP="00B5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Iepirkumu, kuros ir vides kritērijs, kopējā līgumcena (EUR</w:t>
            </w:r>
            <w:r w:rsidR="001239EF"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 xml:space="preserve"> bez PVN</w:t>
            </w: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95" w:rsidRPr="00673426" w:rsidRDefault="007F6B95" w:rsidP="00B5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%</w:t>
            </w:r>
          </w:p>
        </w:tc>
      </w:tr>
      <w:tr w:rsidR="007F6B95" w:rsidRPr="00673426" w:rsidTr="007F6B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95" w:rsidRPr="00673426" w:rsidRDefault="007F6B95" w:rsidP="007F6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Procedūras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95" w:rsidRPr="00673426" w:rsidRDefault="007F6B95" w:rsidP="007F6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238 067 384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95" w:rsidRPr="00673426" w:rsidRDefault="007F6B95" w:rsidP="007F6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4 681 519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95" w:rsidRPr="00673426" w:rsidRDefault="007F6B95" w:rsidP="007F6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2%</w:t>
            </w:r>
          </w:p>
        </w:tc>
      </w:tr>
      <w:tr w:rsidR="007F6B95" w:rsidRPr="00673426" w:rsidTr="007F6B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95" w:rsidRPr="00673426" w:rsidRDefault="007F6B95" w:rsidP="007F6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Procedūras + sociālie un B daļa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95" w:rsidRPr="00673426" w:rsidRDefault="007F6B95" w:rsidP="007F6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238 067 384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95" w:rsidRPr="00673426" w:rsidRDefault="007F6B95" w:rsidP="007F6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4 681 519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95" w:rsidRPr="00673426" w:rsidRDefault="007F6B95" w:rsidP="007F6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2%</w:t>
            </w:r>
          </w:p>
        </w:tc>
      </w:tr>
    </w:tbl>
    <w:p w:rsidR="00A95262" w:rsidRPr="00673426" w:rsidRDefault="00A95262">
      <w:pPr>
        <w:rPr>
          <w:lang w:val="lv-LV"/>
        </w:rPr>
      </w:pPr>
    </w:p>
    <w:p w:rsidR="00E55D9C" w:rsidRPr="00673426" w:rsidRDefault="00E55D9C">
      <w:pPr>
        <w:rPr>
          <w:lang w:val="lv-LV"/>
        </w:rPr>
      </w:pPr>
    </w:p>
    <w:p w:rsidR="007257D6" w:rsidRPr="00673426" w:rsidRDefault="007257D6" w:rsidP="007257D6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lv-LV"/>
        </w:rPr>
      </w:pPr>
      <w:r w:rsidRPr="00673426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lv-LV"/>
        </w:rPr>
        <w:t>V. 2.3. Kvantitatīvie rādītāji</w:t>
      </w:r>
    </w:p>
    <w:p w:rsidR="00E55D9C" w:rsidRPr="00673426" w:rsidRDefault="00E55D9C" w:rsidP="007257D6">
      <w:pPr>
        <w:rPr>
          <w:rFonts w:ascii="Calibri" w:eastAsia="Times New Roman" w:hAnsi="Calibri" w:cs="Times New Roman"/>
          <w:color w:val="000000"/>
          <w:sz w:val="22"/>
          <w:lang w:val="lv-LV"/>
        </w:rPr>
      </w:pP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Dati apkopoti </w:t>
      </w:r>
      <w:r w:rsidR="0098654F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no Iepirkumu uzraudzības biroja tīmekļvietnē publicētajiem paziņojumiem 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par iepirkuma procedūru skaitu par periodu no 2017. gada 1. janvāra līdz 2017. gada 31. decembrim, kur „Virs ES līgumcenu sliekšņa” piegādēm un pakalpojumiem no </w:t>
      </w:r>
      <w:r w:rsidR="00AE658F">
        <w:rPr>
          <w:rFonts w:ascii="Calibri" w:eastAsia="Times New Roman" w:hAnsi="Calibri" w:cs="Times New Roman"/>
          <w:color w:val="000000"/>
          <w:sz w:val="22"/>
          <w:lang w:val="lv-LV"/>
        </w:rPr>
        <w:t>418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> 000 EUR</w:t>
      </w:r>
      <w:r w:rsidR="00AE658F">
        <w:rPr>
          <w:rFonts w:ascii="Calibri" w:eastAsia="Times New Roman" w:hAnsi="Calibri" w:cs="Times New Roman"/>
          <w:color w:val="000000"/>
          <w:sz w:val="22"/>
          <w:lang w:val="lv-LV"/>
        </w:rPr>
        <w:t>, būvdarbiem no 5 225 000 EUR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>.</w:t>
      </w:r>
    </w:p>
    <w:tbl>
      <w:tblPr>
        <w:tblW w:w="7120" w:type="dxa"/>
        <w:tblLook w:val="04A0" w:firstRow="1" w:lastRow="0" w:firstColumn="1" w:lastColumn="0" w:noHBand="0" w:noVBand="1"/>
      </w:tblPr>
      <w:tblGrid>
        <w:gridCol w:w="2920"/>
        <w:gridCol w:w="4200"/>
      </w:tblGrid>
      <w:tr w:rsidR="007F6B95" w:rsidRPr="00673426" w:rsidTr="007F6B95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95" w:rsidRPr="00673426" w:rsidRDefault="007F6B95" w:rsidP="007F6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95" w:rsidRPr="00673426" w:rsidRDefault="007F6B95" w:rsidP="00E22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Procedūru skaits (virs ES līgumcenu sliekšņa)</w:t>
            </w:r>
          </w:p>
        </w:tc>
      </w:tr>
      <w:tr w:rsidR="007F6B95" w:rsidRPr="00673426" w:rsidTr="007F6B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95" w:rsidRPr="00673426" w:rsidRDefault="007F6B95" w:rsidP="007F6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Sociālais kritērijs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95" w:rsidRPr="00673426" w:rsidRDefault="007F6B95" w:rsidP="007F6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0</w:t>
            </w:r>
          </w:p>
        </w:tc>
      </w:tr>
      <w:tr w:rsidR="007F6B95" w:rsidRPr="00673426" w:rsidTr="007F6B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95" w:rsidRPr="00673426" w:rsidRDefault="007F6B95" w:rsidP="007F6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t.sk. priviliģētie līgumi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95" w:rsidRPr="00673426" w:rsidRDefault="007F6B95" w:rsidP="007F6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0</w:t>
            </w:r>
          </w:p>
        </w:tc>
      </w:tr>
      <w:tr w:rsidR="007F6B95" w:rsidRPr="00673426" w:rsidTr="007F6B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95" w:rsidRPr="00673426" w:rsidRDefault="007F6B95" w:rsidP="007F6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Privileģētie līgumi kopā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95" w:rsidRPr="00673426" w:rsidRDefault="007F6B95" w:rsidP="007F6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0</w:t>
            </w:r>
          </w:p>
        </w:tc>
      </w:tr>
      <w:tr w:rsidR="007F6B95" w:rsidRPr="00673426" w:rsidTr="007F6B9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95" w:rsidRPr="00673426" w:rsidRDefault="007F6B95" w:rsidP="007F6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Sociālā atbildība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95" w:rsidRPr="00673426" w:rsidRDefault="007F6B95" w:rsidP="007F6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</w:pPr>
            <w:r w:rsidRPr="00673426"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0</w:t>
            </w:r>
          </w:p>
        </w:tc>
      </w:tr>
    </w:tbl>
    <w:p w:rsidR="007257D6" w:rsidRDefault="007257D6">
      <w:pPr>
        <w:rPr>
          <w:lang w:val="lv-LV"/>
        </w:rPr>
      </w:pPr>
    </w:p>
    <w:p w:rsidR="000D7584" w:rsidRDefault="000D7584">
      <w:pPr>
        <w:rPr>
          <w:lang w:val="lv-LV"/>
        </w:rPr>
      </w:pPr>
    </w:p>
    <w:p w:rsidR="000D7584" w:rsidRDefault="000D7584" w:rsidP="000D7584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lv-LV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lv-LV"/>
        </w:rPr>
        <w:t>VI. Atkārtojamība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68"/>
        <w:gridCol w:w="8682"/>
      </w:tblGrid>
      <w:tr w:rsidR="000D7584" w:rsidTr="000D7584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84" w:rsidRDefault="000D7584">
            <w:pPr>
              <w:pStyle w:val="Heading3"/>
              <w:outlineLvl w:val="2"/>
              <w:rPr>
                <w:rFonts w:eastAsiaTheme="minorHAnsi"/>
                <w:b w:val="0"/>
              </w:rPr>
            </w:pPr>
            <w:proofErr w:type="spellStart"/>
            <w:r>
              <w:rPr>
                <w:rFonts w:eastAsiaTheme="minorHAnsi"/>
                <w:b w:val="0"/>
              </w:rPr>
              <w:t>Saites</w:t>
            </w:r>
            <w:proofErr w:type="spellEnd"/>
            <w:r>
              <w:rPr>
                <w:rFonts w:eastAsiaTheme="minorHAnsi"/>
                <w:b w:val="0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</w:rPr>
              <w:t>uz</w:t>
            </w:r>
            <w:proofErr w:type="spellEnd"/>
            <w:r>
              <w:rPr>
                <w:rFonts w:eastAsiaTheme="minorHAnsi"/>
                <w:b w:val="0"/>
              </w:rPr>
              <w:t xml:space="preserve"> </w:t>
            </w:r>
            <w:proofErr w:type="spellStart"/>
            <w:r w:rsidR="008208E2">
              <w:rPr>
                <w:rFonts w:eastAsiaTheme="minorHAnsi"/>
                <w:b w:val="0"/>
              </w:rPr>
              <w:t>ziņojumā</w:t>
            </w:r>
            <w:proofErr w:type="spellEnd"/>
            <w:r>
              <w:rPr>
                <w:rFonts w:eastAsiaTheme="minorHAnsi"/>
                <w:b w:val="0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</w:rPr>
              <w:t>izmantotajām</w:t>
            </w:r>
            <w:proofErr w:type="spellEnd"/>
            <w:r>
              <w:rPr>
                <w:rFonts w:eastAsiaTheme="minorHAnsi"/>
                <w:b w:val="0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</w:rPr>
              <w:t>datu</w:t>
            </w:r>
            <w:proofErr w:type="spellEnd"/>
            <w:r>
              <w:rPr>
                <w:rFonts w:eastAsiaTheme="minorHAnsi"/>
                <w:b w:val="0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</w:rPr>
              <w:t>kopām</w:t>
            </w:r>
            <w:proofErr w:type="spellEnd"/>
          </w:p>
          <w:p w:rsidR="000D7584" w:rsidRDefault="000D7584">
            <w:pPr>
              <w:pStyle w:val="Heading3"/>
              <w:outlineLvl w:val="2"/>
              <w:rPr>
                <w:rFonts w:eastAsiaTheme="minorHAnsi"/>
                <w:b w:val="0"/>
              </w:rPr>
            </w:pP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84" w:rsidRDefault="000D7584">
            <w:pPr>
              <w:pStyle w:val="NoSpacing"/>
            </w:pPr>
            <w:r>
              <w:rPr>
                <w:rFonts w:ascii="Calibri" w:eastAsia="Times New Roman" w:hAnsi="Calibri" w:cs="Times New Roman"/>
                <w:color w:val="000000"/>
                <w:lang w:val="lv-LV"/>
              </w:rPr>
              <w:t xml:space="preserve">Avota dati ir publicēti Latvijas atvērto datu portālā (https://data.gov.lv/dati/lv/organization/iub), savukārt avota datu datnē izmantoto birku </w:t>
            </w:r>
            <w:r>
              <w:rPr>
                <w:rFonts w:ascii="Calibri" w:eastAsia="Times New Roman" w:hAnsi="Calibri" w:cs="Times New Roman"/>
                <w:color w:val="000000"/>
                <w:lang w:val="lv-LV"/>
              </w:rPr>
              <w:lastRenderedPageBreak/>
              <w:t>atšifrējumi pieejami Iepirkumu uzraudzības biroja atvērto datu servisā (http://open.iub.gov.lv/).</w:t>
            </w:r>
          </w:p>
        </w:tc>
      </w:tr>
      <w:tr w:rsidR="000D7584" w:rsidTr="000D7584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84" w:rsidRDefault="000D7584">
            <w:pPr>
              <w:pStyle w:val="Heading3"/>
              <w:outlineLvl w:val="2"/>
              <w:rPr>
                <w:rFonts w:eastAsiaTheme="minorHAnsi"/>
                <w:b w:val="0"/>
              </w:rPr>
            </w:pPr>
            <w:proofErr w:type="spellStart"/>
            <w:r>
              <w:rPr>
                <w:rFonts w:eastAsiaTheme="minorHAnsi"/>
                <w:b w:val="0"/>
              </w:rPr>
              <w:lastRenderedPageBreak/>
              <w:t>Izmantotās</w:t>
            </w:r>
            <w:proofErr w:type="spellEnd"/>
            <w:r>
              <w:rPr>
                <w:rFonts w:eastAsiaTheme="minorHAnsi"/>
                <w:b w:val="0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</w:rPr>
              <w:t>datnes</w:t>
            </w:r>
            <w:proofErr w:type="spellEnd"/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84" w:rsidRDefault="000D7584" w:rsidP="000D7584">
            <w:r>
              <w:rPr>
                <w:rFonts w:ascii="Calibri" w:eastAsia="Times New Roman" w:hAnsi="Calibri" w:cs="Times New Roman"/>
                <w:color w:val="000000"/>
                <w:sz w:val="22"/>
                <w:lang w:val="lv-LV"/>
              </w:rPr>
              <w:t>Pielikumā tiek pievienotas rezultātu aprēķiniem izmantotās MS Excel datnes: apkopojums_EK_zinojumam_PIL_SPSIL_2017_Latvia.xlsx, dati_EK_zinojumam_PIL_SPSIL_2017_Latvia.xlsx, histogrammas_SPSIL_2017_Latvia.xlsx (histogrammu apskatei jāizmanto MS Excel 2016. gada vai jaunāka versija)</w:t>
            </w:r>
          </w:p>
        </w:tc>
      </w:tr>
    </w:tbl>
    <w:p w:rsidR="000D7584" w:rsidRPr="00673426" w:rsidRDefault="000D7584">
      <w:pPr>
        <w:rPr>
          <w:lang w:val="lv-LV"/>
        </w:rPr>
      </w:pPr>
    </w:p>
    <w:p w:rsidR="00B42759" w:rsidRPr="00673426" w:rsidRDefault="00B42759">
      <w:pPr>
        <w:rPr>
          <w:lang w:val="lv-LV"/>
        </w:rPr>
      </w:pPr>
    </w:p>
    <w:p w:rsidR="00B42759" w:rsidRPr="00673426" w:rsidRDefault="00B03B5D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lv-LV"/>
        </w:rPr>
      </w:pPr>
      <w:r w:rsidRPr="00673426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lv-LV"/>
        </w:rPr>
        <w:t>I pielikums</w:t>
      </w:r>
    </w:p>
    <w:p w:rsidR="00B03B5D" w:rsidRPr="00673426" w:rsidRDefault="00B03B5D" w:rsidP="00FB336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lv-LV"/>
        </w:rPr>
      </w:pPr>
      <w:r w:rsidRPr="0067342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lv-LV"/>
        </w:rPr>
        <w:t>1. Klasifikācija un metodoloģija</w:t>
      </w:r>
    </w:p>
    <w:p w:rsidR="00B03B5D" w:rsidRPr="00673426" w:rsidRDefault="00B03B5D">
      <w:pPr>
        <w:rPr>
          <w:rFonts w:ascii="Calibri" w:eastAsia="Times New Roman" w:hAnsi="Calibri" w:cs="Times New Roman"/>
          <w:color w:val="000000"/>
          <w:sz w:val="22"/>
          <w:lang w:val="lv-LV"/>
        </w:rPr>
      </w:pP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>1.1. Vispārīgā pieeja:</w:t>
      </w:r>
    </w:p>
    <w:p w:rsidR="00B03B5D" w:rsidRPr="00673426" w:rsidRDefault="00B03B5D">
      <w:pPr>
        <w:rPr>
          <w:rFonts w:ascii="Calibri" w:eastAsia="Times New Roman" w:hAnsi="Calibri" w:cs="Times New Roman"/>
          <w:color w:val="000000"/>
          <w:sz w:val="22"/>
          <w:lang w:val="lv-LV"/>
        </w:rPr>
      </w:pP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>a) [dati, kas pieejami saskaņā ar publisko iepirkumu jomas normatīvo aktu prasībām]</w:t>
      </w:r>
    </w:p>
    <w:p w:rsidR="00FB3361" w:rsidRPr="00673426" w:rsidRDefault="00FB3361" w:rsidP="00FB3361">
      <w:pPr>
        <w:rPr>
          <w:rFonts w:ascii="Calibri" w:eastAsia="Times New Roman" w:hAnsi="Calibri" w:cs="Times New Roman"/>
          <w:color w:val="000000"/>
          <w:sz w:val="22"/>
          <w:lang w:val="lv-LV"/>
        </w:rPr>
      </w:pP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>1.2. Datu avots: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504BA7" w:rsidRPr="00673426" w:rsidTr="00221E01">
        <w:tc>
          <w:tcPr>
            <w:tcW w:w="2976" w:type="dxa"/>
            <w:tcBorders>
              <w:tl2br w:val="single" w:sz="4" w:space="0" w:color="auto"/>
            </w:tcBorders>
          </w:tcPr>
          <w:p w:rsidR="00504BA7" w:rsidRPr="00673426" w:rsidRDefault="00504BA7" w:rsidP="00221E01">
            <w:pPr>
              <w:pStyle w:val="NoSpacing"/>
              <w:ind w:firstLine="1908"/>
              <w:rPr>
                <w:lang w:val="lv-LV"/>
              </w:rPr>
            </w:pPr>
            <w:r w:rsidRPr="00673426">
              <w:rPr>
                <w:lang w:val="lv-LV"/>
              </w:rPr>
              <w:t xml:space="preserve">     </w:t>
            </w:r>
            <w:proofErr w:type="spellStart"/>
            <w:r w:rsidRPr="00673426">
              <w:rPr>
                <w:lang w:val="lv-LV"/>
              </w:rPr>
              <w:t>Scope</w:t>
            </w:r>
            <w:proofErr w:type="spellEnd"/>
            <w:r w:rsidRPr="00673426">
              <w:rPr>
                <w:lang w:val="lv-LV"/>
              </w:rPr>
              <w:t>:</w:t>
            </w:r>
          </w:p>
          <w:p w:rsidR="00504BA7" w:rsidRPr="00673426" w:rsidRDefault="00504BA7" w:rsidP="00221E01">
            <w:pPr>
              <w:pStyle w:val="NoSpacing"/>
              <w:ind w:right="1"/>
              <w:rPr>
                <w:lang w:val="lv-LV"/>
              </w:rPr>
            </w:pPr>
            <w:proofErr w:type="spellStart"/>
            <w:r w:rsidRPr="00673426">
              <w:rPr>
                <w:lang w:val="lv-LV"/>
              </w:rPr>
              <w:t>Source</w:t>
            </w:r>
            <w:proofErr w:type="spellEnd"/>
            <w:r w:rsidRPr="00673426">
              <w:rPr>
                <w:lang w:val="lv-LV"/>
              </w:rPr>
              <w:t xml:space="preserve"> </w:t>
            </w:r>
            <w:proofErr w:type="spellStart"/>
            <w:r w:rsidRPr="00673426">
              <w:rPr>
                <w:lang w:val="lv-LV"/>
              </w:rPr>
              <w:t>of</w:t>
            </w:r>
            <w:proofErr w:type="spellEnd"/>
            <w:r w:rsidRPr="00673426">
              <w:rPr>
                <w:lang w:val="lv-LV"/>
              </w:rPr>
              <w:t xml:space="preserve"> </w:t>
            </w:r>
            <w:proofErr w:type="spellStart"/>
            <w:r w:rsidRPr="00673426">
              <w:rPr>
                <w:lang w:val="lv-LV"/>
              </w:rPr>
              <w:t>data</w:t>
            </w:r>
            <w:proofErr w:type="spellEnd"/>
            <w:r w:rsidRPr="00673426">
              <w:rPr>
                <w:lang w:val="lv-LV"/>
              </w:rPr>
              <w:t>:</w:t>
            </w:r>
          </w:p>
        </w:tc>
        <w:tc>
          <w:tcPr>
            <w:tcW w:w="2976" w:type="dxa"/>
          </w:tcPr>
          <w:p w:rsidR="00504BA7" w:rsidRPr="00673426" w:rsidRDefault="00504BA7" w:rsidP="00221E01">
            <w:pPr>
              <w:pStyle w:val="NoSpacing"/>
              <w:rPr>
                <w:lang w:val="lv-LV"/>
              </w:rPr>
            </w:pPr>
            <w:proofErr w:type="spellStart"/>
            <w:r w:rsidRPr="00673426">
              <w:rPr>
                <w:lang w:val="lv-LV"/>
              </w:rPr>
              <w:t>above</w:t>
            </w:r>
            <w:proofErr w:type="spellEnd"/>
            <w:r w:rsidRPr="00673426">
              <w:rPr>
                <w:lang w:val="lv-LV"/>
              </w:rPr>
              <w:t xml:space="preserve"> </w:t>
            </w:r>
            <w:proofErr w:type="spellStart"/>
            <w:r w:rsidRPr="00673426">
              <w:rPr>
                <w:lang w:val="lv-LV"/>
              </w:rPr>
              <w:t>national</w:t>
            </w:r>
            <w:proofErr w:type="spellEnd"/>
            <w:r w:rsidRPr="00673426">
              <w:rPr>
                <w:lang w:val="lv-LV"/>
              </w:rPr>
              <w:t xml:space="preserve"> </w:t>
            </w:r>
            <w:proofErr w:type="spellStart"/>
            <w:r w:rsidRPr="00673426">
              <w:rPr>
                <w:lang w:val="lv-LV"/>
              </w:rPr>
              <w:t>publication</w:t>
            </w:r>
            <w:proofErr w:type="spellEnd"/>
            <w:r w:rsidRPr="00673426">
              <w:rPr>
                <w:lang w:val="lv-LV"/>
              </w:rPr>
              <w:t xml:space="preserve"> </w:t>
            </w:r>
            <w:proofErr w:type="spellStart"/>
            <w:r w:rsidRPr="00673426">
              <w:rPr>
                <w:lang w:val="lv-LV"/>
              </w:rPr>
              <w:t>thresholds</w:t>
            </w:r>
            <w:proofErr w:type="spellEnd"/>
            <w:r w:rsidRPr="00673426">
              <w:rPr>
                <w:lang w:val="lv-LV"/>
              </w:rPr>
              <w:t xml:space="preserve"> [</w:t>
            </w:r>
            <w:r w:rsidRPr="00673426">
              <w:rPr>
                <w:lang w:val="lv-LV"/>
              </w:rPr>
              <w:sym w:font="Wingdings" w:char="F0FC"/>
            </w:r>
            <w:r w:rsidRPr="00673426">
              <w:rPr>
                <w:lang w:val="lv-LV"/>
              </w:rPr>
              <w:t>]</w:t>
            </w:r>
          </w:p>
        </w:tc>
        <w:tc>
          <w:tcPr>
            <w:tcW w:w="2976" w:type="dxa"/>
          </w:tcPr>
          <w:p w:rsidR="00504BA7" w:rsidRPr="00673426" w:rsidRDefault="00504BA7" w:rsidP="00221E01">
            <w:pPr>
              <w:pStyle w:val="NoSpacing"/>
              <w:rPr>
                <w:lang w:val="lv-LV"/>
              </w:rPr>
            </w:pPr>
            <w:proofErr w:type="spellStart"/>
            <w:r w:rsidRPr="00673426">
              <w:rPr>
                <w:lang w:val="lv-LV"/>
              </w:rPr>
              <w:t>below</w:t>
            </w:r>
            <w:proofErr w:type="spellEnd"/>
            <w:r w:rsidRPr="00673426">
              <w:rPr>
                <w:lang w:val="lv-LV"/>
              </w:rPr>
              <w:t xml:space="preserve"> </w:t>
            </w:r>
            <w:proofErr w:type="spellStart"/>
            <w:r w:rsidRPr="00673426">
              <w:rPr>
                <w:lang w:val="lv-LV"/>
              </w:rPr>
              <w:t>national</w:t>
            </w:r>
            <w:proofErr w:type="spellEnd"/>
            <w:r w:rsidRPr="00673426">
              <w:rPr>
                <w:lang w:val="lv-LV"/>
              </w:rPr>
              <w:t xml:space="preserve"> </w:t>
            </w:r>
            <w:proofErr w:type="spellStart"/>
            <w:r w:rsidRPr="00673426">
              <w:rPr>
                <w:lang w:val="lv-LV"/>
              </w:rPr>
              <w:t>publication</w:t>
            </w:r>
            <w:proofErr w:type="spellEnd"/>
            <w:r w:rsidRPr="00673426">
              <w:rPr>
                <w:lang w:val="lv-LV"/>
              </w:rPr>
              <w:t xml:space="preserve"> </w:t>
            </w:r>
            <w:proofErr w:type="spellStart"/>
            <w:r w:rsidRPr="00673426">
              <w:rPr>
                <w:lang w:val="lv-LV"/>
              </w:rPr>
              <w:t>thresholds</w:t>
            </w:r>
            <w:proofErr w:type="spellEnd"/>
            <w:r w:rsidRPr="00673426">
              <w:rPr>
                <w:lang w:val="lv-LV"/>
              </w:rPr>
              <w:t xml:space="preserve"> [</w:t>
            </w:r>
            <w:r w:rsidRPr="00673426">
              <w:rPr>
                <w:lang w:val="lv-LV"/>
              </w:rPr>
              <w:sym w:font="Wingdings" w:char="F0FC"/>
            </w:r>
            <w:r w:rsidRPr="00673426">
              <w:rPr>
                <w:lang w:val="lv-LV"/>
              </w:rPr>
              <w:t>]</w:t>
            </w:r>
          </w:p>
        </w:tc>
      </w:tr>
      <w:tr w:rsidR="00504BA7" w:rsidRPr="00673426" w:rsidTr="00221E01">
        <w:tc>
          <w:tcPr>
            <w:tcW w:w="2976" w:type="dxa"/>
          </w:tcPr>
          <w:p w:rsidR="00504BA7" w:rsidRPr="00673426" w:rsidRDefault="00504BA7" w:rsidP="00221E01">
            <w:pPr>
              <w:pStyle w:val="NoSpacing"/>
              <w:rPr>
                <w:lang w:val="lv-LV"/>
              </w:rPr>
            </w:pPr>
            <w:r w:rsidRPr="00673426">
              <w:rPr>
                <w:lang w:val="lv-LV"/>
              </w:rPr>
              <w:t>[e-</w:t>
            </w:r>
            <w:proofErr w:type="spellStart"/>
            <w:r w:rsidRPr="00673426">
              <w:rPr>
                <w:lang w:val="lv-LV"/>
              </w:rPr>
              <w:t>notification</w:t>
            </w:r>
            <w:proofErr w:type="spellEnd"/>
            <w:r w:rsidRPr="00673426">
              <w:rPr>
                <w:lang w:val="lv-LV"/>
              </w:rPr>
              <w:t xml:space="preserve"> </w:t>
            </w:r>
            <w:proofErr w:type="spellStart"/>
            <w:r w:rsidRPr="00673426">
              <w:rPr>
                <w:lang w:val="lv-LV"/>
              </w:rPr>
              <w:t>platforms</w:t>
            </w:r>
            <w:proofErr w:type="spellEnd"/>
            <w:r w:rsidRPr="00673426">
              <w:rPr>
                <w:lang w:val="lv-LV"/>
              </w:rPr>
              <w:t>]</w:t>
            </w:r>
          </w:p>
        </w:tc>
        <w:tc>
          <w:tcPr>
            <w:tcW w:w="2976" w:type="dxa"/>
          </w:tcPr>
          <w:p w:rsidR="00504BA7" w:rsidRPr="00673426" w:rsidRDefault="00504BA7" w:rsidP="00221E01">
            <w:pPr>
              <w:pStyle w:val="NoSpacing"/>
              <w:jc w:val="center"/>
              <w:rPr>
                <w:lang w:val="lv-LV"/>
              </w:rPr>
            </w:pPr>
            <w:r w:rsidRPr="00673426">
              <w:rPr>
                <w:lang w:val="lv-LV"/>
              </w:rPr>
              <w:sym w:font="Wingdings" w:char="F0FC"/>
            </w:r>
          </w:p>
        </w:tc>
        <w:tc>
          <w:tcPr>
            <w:tcW w:w="2976" w:type="dxa"/>
          </w:tcPr>
          <w:p w:rsidR="00504BA7" w:rsidRPr="00673426" w:rsidRDefault="00504BA7" w:rsidP="00221E01">
            <w:pPr>
              <w:pStyle w:val="NoSpacing"/>
              <w:jc w:val="center"/>
              <w:rPr>
                <w:lang w:val="lv-LV"/>
              </w:rPr>
            </w:pPr>
            <w:r w:rsidRPr="00673426">
              <w:rPr>
                <w:lang w:val="lv-LV"/>
              </w:rPr>
              <w:sym w:font="Wingdings" w:char="F0FC"/>
            </w:r>
          </w:p>
        </w:tc>
      </w:tr>
      <w:tr w:rsidR="00504BA7" w:rsidRPr="00673426" w:rsidTr="00221E01">
        <w:tc>
          <w:tcPr>
            <w:tcW w:w="2976" w:type="dxa"/>
          </w:tcPr>
          <w:p w:rsidR="00504BA7" w:rsidRPr="00673426" w:rsidRDefault="00504BA7" w:rsidP="00221E01">
            <w:pPr>
              <w:pStyle w:val="NoSpacing"/>
              <w:rPr>
                <w:lang w:val="lv-LV"/>
              </w:rPr>
            </w:pPr>
            <w:r w:rsidRPr="00673426">
              <w:rPr>
                <w:lang w:val="lv-LV"/>
              </w:rPr>
              <w:t>[e-</w:t>
            </w:r>
            <w:proofErr w:type="spellStart"/>
            <w:r w:rsidRPr="00673426">
              <w:rPr>
                <w:lang w:val="lv-LV"/>
              </w:rPr>
              <w:t>submission</w:t>
            </w:r>
            <w:proofErr w:type="spellEnd"/>
            <w:r w:rsidRPr="00673426">
              <w:rPr>
                <w:lang w:val="lv-LV"/>
              </w:rPr>
              <w:t xml:space="preserve"> </w:t>
            </w:r>
            <w:proofErr w:type="spellStart"/>
            <w:r w:rsidRPr="00673426">
              <w:rPr>
                <w:lang w:val="lv-LV"/>
              </w:rPr>
              <w:t>platforms</w:t>
            </w:r>
            <w:proofErr w:type="spellEnd"/>
            <w:r w:rsidRPr="00673426">
              <w:rPr>
                <w:lang w:val="lv-LV"/>
              </w:rPr>
              <w:t>]</w:t>
            </w:r>
          </w:p>
        </w:tc>
        <w:tc>
          <w:tcPr>
            <w:tcW w:w="2976" w:type="dxa"/>
          </w:tcPr>
          <w:p w:rsidR="00504BA7" w:rsidRPr="00673426" w:rsidRDefault="00504BA7" w:rsidP="00221E01">
            <w:pPr>
              <w:pStyle w:val="NoSpacing"/>
              <w:jc w:val="center"/>
              <w:rPr>
                <w:lang w:val="lv-LV"/>
              </w:rPr>
            </w:pPr>
          </w:p>
        </w:tc>
        <w:tc>
          <w:tcPr>
            <w:tcW w:w="2976" w:type="dxa"/>
          </w:tcPr>
          <w:p w:rsidR="00504BA7" w:rsidRPr="00673426" w:rsidRDefault="00504BA7" w:rsidP="00221E01">
            <w:pPr>
              <w:pStyle w:val="NoSpacing"/>
              <w:jc w:val="center"/>
              <w:rPr>
                <w:lang w:val="lv-LV"/>
              </w:rPr>
            </w:pPr>
          </w:p>
        </w:tc>
      </w:tr>
      <w:tr w:rsidR="00504BA7" w:rsidRPr="00673426" w:rsidTr="00221E01">
        <w:tc>
          <w:tcPr>
            <w:tcW w:w="2976" w:type="dxa"/>
          </w:tcPr>
          <w:p w:rsidR="00504BA7" w:rsidRPr="00673426" w:rsidRDefault="00504BA7" w:rsidP="00221E01">
            <w:pPr>
              <w:pStyle w:val="NoSpacing"/>
              <w:rPr>
                <w:lang w:val="lv-LV"/>
              </w:rPr>
            </w:pPr>
            <w:r w:rsidRPr="00673426">
              <w:rPr>
                <w:lang w:val="lv-LV"/>
              </w:rPr>
              <w:t>[</w:t>
            </w:r>
            <w:proofErr w:type="spellStart"/>
            <w:r w:rsidRPr="00673426">
              <w:rPr>
                <w:lang w:val="lv-LV"/>
              </w:rPr>
              <w:t>invoices</w:t>
            </w:r>
            <w:proofErr w:type="spellEnd"/>
            <w:r w:rsidRPr="00673426">
              <w:rPr>
                <w:lang w:val="lv-LV"/>
              </w:rPr>
              <w:t>]</w:t>
            </w:r>
          </w:p>
        </w:tc>
        <w:tc>
          <w:tcPr>
            <w:tcW w:w="2976" w:type="dxa"/>
          </w:tcPr>
          <w:p w:rsidR="00504BA7" w:rsidRPr="00673426" w:rsidRDefault="00504BA7" w:rsidP="00221E01">
            <w:pPr>
              <w:pStyle w:val="NoSpacing"/>
              <w:jc w:val="center"/>
              <w:rPr>
                <w:lang w:val="lv-LV"/>
              </w:rPr>
            </w:pPr>
          </w:p>
        </w:tc>
        <w:tc>
          <w:tcPr>
            <w:tcW w:w="2976" w:type="dxa"/>
          </w:tcPr>
          <w:p w:rsidR="00504BA7" w:rsidRPr="00673426" w:rsidRDefault="00504BA7" w:rsidP="00221E01">
            <w:pPr>
              <w:pStyle w:val="NoSpacing"/>
              <w:jc w:val="center"/>
              <w:rPr>
                <w:lang w:val="lv-LV"/>
              </w:rPr>
            </w:pPr>
          </w:p>
        </w:tc>
      </w:tr>
      <w:tr w:rsidR="00504BA7" w:rsidRPr="00673426" w:rsidTr="00221E01">
        <w:tc>
          <w:tcPr>
            <w:tcW w:w="2976" w:type="dxa"/>
          </w:tcPr>
          <w:p w:rsidR="00504BA7" w:rsidRPr="00673426" w:rsidRDefault="00504BA7" w:rsidP="00221E01">
            <w:pPr>
              <w:pStyle w:val="NoSpacing"/>
              <w:rPr>
                <w:lang w:val="lv-LV"/>
              </w:rPr>
            </w:pPr>
            <w:r w:rsidRPr="00673426">
              <w:rPr>
                <w:lang w:val="lv-LV"/>
              </w:rPr>
              <w:t>[</w:t>
            </w:r>
            <w:proofErr w:type="spellStart"/>
            <w:r w:rsidRPr="00673426">
              <w:rPr>
                <w:lang w:val="lv-LV"/>
              </w:rPr>
              <w:t>budgets</w:t>
            </w:r>
            <w:proofErr w:type="spellEnd"/>
            <w:r w:rsidRPr="00673426">
              <w:rPr>
                <w:lang w:val="lv-LV"/>
              </w:rPr>
              <w:t>]</w:t>
            </w:r>
          </w:p>
        </w:tc>
        <w:tc>
          <w:tcPr>
            <w:tcW w:w="2976" w:type="dxa"/>
          </w:tcPr>
          <w:p w:rsidR="00504BA7" w:rsidRPr="00673426" w:rsidRDefault="00504BA7" w:rsidP="00221E01">
            <w:pPr>
              <w:pStyle w:val="NoSpacing"/>
              <w:jc w:val="center"/>
              <w:rPr>
                <w:lang w:val="lv-LV"/>
              </w:rPr>
            </w:pPr>
          </w:p>
        </w:tc>
        <w:tc>
          <w:tcPr>
            <w:tcW w:w="2976" w:type="dxa"/>
          </w:tcPr>
          <w:p w:rsidR="00504BA7" w:rsidRPr="00673426" w:rsidRDefault="00504BA7" w:rsidP="00221E01">
            <w:pPr>
              <w:pStyle w:val="NoSpacing"/>
              <w:jc w:val="center"/>
              <w:rPr>
                <w:lang w:val="lv-LV"/>
              </w:rPr>
            </w:pPr>
          </w:p>
        </w:tc>
      </w:tr>
      <w:tr w:rsidR="00504BA7" w:rsidRPr="00673426" w:rsidTr="00221E01">
        <w:tc>
          <w:tcPr>
            <w:tcW w:w="2976" w:type="dxa"/>
          </w:tcPr>
          <w:p w:rsidR="00504BA7" w:rsidRPr="00673426" w:rsidRDefault="00504BA7" w:rsidP="00221E01">
            <w:pPr>
              <w:pStyle w:val="NoSpacing"/>
              <w:rPr>
                <w:lang w:val="lv-LV"/>
              </w:rPr>
            </w:pPr>
            <w:r w:rsidRPr="00673426">
              <w:rPr>
                <w:lang w:val="lv-LV"/>
              </w:rPr>
              <w:t>[</w:t>
            </w:r>
            <w:proofErr w:type="spellStart"/>
            <w:r w:rsidRPr="00673426">
              <w:rPr>
                <w:lang w:val="lv-LV"/>
              </w:rPr>
              <w:t>other</w:t>
            </w:r>
            <w:proofErr w:type="spellEnd"/>
            <w:r w:rsidRPr="00673426">
              <w:rPr>
                <w:lang w:val="lv-LV"/>
              </w:rPr>
              <w:t>]</w:t>
            </w:r>
          </w:p>
        </w:tc>
        <w:tc>
          <w:tcPr>
            <w:tcW w:w="2976" w:type="dxa"/>
          </w:tcPr>
          <w:p w:rsidR="00504BA7" w:rsidRPr="00673426" w:rsidRDefault="00504BA7" w:rsidP="00221E01">
            <w:pPr>
              <w:pStyle w:val="NoSpacing"/>
              <w:jc w:val="center"/>
              <w:rPr>
                <w:lang w:val="lv-LV"/>
              </w:rPr>
            </w:pPr>
          </w:p>
        </w:tc>
        <w:tc>
          <w:tcPr>
            <w:tcW w:w="2976" w:type="dxa"/>
          </w:tcPr>
          <w:p w:rsidR="00504BA7" w:rsidRPr="00673426" w:rsidRDefault="00504BA7" w:rsidP="00221E01">
            <w:pPr>
              <w:pStyle w:val="NoSpacing"/>
              <w:jc w:val="center"/>
              <w:rPr>
                <w:lang w:val="lv-LV"/>
              </w:rPr>
            </w:pPr>
          </w:p>
        </w:tc>
      </w:tr>
    </w:tbl>
    <w:p w:rsidR="00FB3361" w:rsidRPr="00673426" w:rsidRDefault="00FB3361">
      <w:pPr>
        <w:rPr>
          <w:rFonts w:ascii="Calibri" w:eastAsia="Times New Roman" w:hAnsi="Calibri" w:cs="Times New Roman"/>
          <w:color w:val="000000"/>
          <w:sz w:val="22"/>
          <w:lang w:val="lv-LV"/>
        </w:rPr>
      </w:pPr>
    </w:p>
    <w:p w:rsidR="004F3376" w:rsidRPr="00673426" w:rsidRDefault="004F3376" w:rsidP="004F337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lv-LV"/>
        </w:rPr>
      </w:pPr>
      <w:r w:rsidRPr="0067342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lv-LV"/>
        </w:rPr>
        <w:t>2. Metodoloģijas apraksts</w:t>
      </w:r>
    </w:p>
    <w:p w:rsidR="002714EA" w:rsidRPr="00673426" w:rsidRDefault="002714EA">
      <w:pPr>
        <w:rPr>
          <w:rFonts w:ascii="Calibri" w:eastAsia="Times New Roman" w:hAnsi="Calibri" w:cs="Times New Roman"/>
          <w:color w:val="000000"/>
          <w:sz w:val="22"/>
          <w:lang w:val="lv-LV"/>
        </w:rPr>
      </w:pP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Avota dati ir iegūti no Iepirkumu uzraudzības biroja tīmekļvietnē </w:t>
      </w:r>
      <w:r w:rsidR="005523AA" w:rsidRPr="00673426">
        <w:rPr>
          <w:rFonts w:ascii="Calibri" w:eastAsia="Times New Roman" w:hAnsi="Calibri" w:cs="Times New Roman"/>
          <w:color w:val="000000"/>
          <w:sz w:val="22"/>
          <w:lang w:val="lv-LV"/>
        </w:rPr>
        <w:t>(</w:t>
      </w:r>
      <w:r w:rsidR="005523AA" w:rsidRPr="00673426">
        <w:rPr>
          <w:rFonts w:ascii="Calibri" w:eastAsia="Times New Roman" w:hAnsi="Calibri" w:cs="Times New Roman"/>
          <w:sz w:val="22"/>
          <w:lang w:val="lv-LV"/>
        </w:rPr>
        <w:t>https://www.iub.gov.lv/lv/iubsearch/</w:t>
      </w:r>
      <w:r w:rsidR="005523AA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) 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publicētajiem paziņojumiem, kurus </w:t>
      </w:r>
      <w:r w:rsidR="00A050FD" w:rsidRPr="00673426">
        <w:rPr>
          <w:rFonts w:ascii="Calibri" w:eastAsia="Times New Roman" w:hAnsi="Calibri" w:cs="Times New Roman"/>
          <w:color w:val="000000"/>
          <w:sz w:val="22"/>
          <w:lang w:val="lv-LV"/>
        </w:rPr>
        <w:t>sabiedrisko pakalpojumu sniedzēji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 sagatavo un publicē saskaņā ar </w:t>
      </w:r>
      <w:r w:rsidR="00A050FD" w:rsidRPr="00673426">
        <w:rPr>
          <w:rFonts w:ascii="Calibri" w:eastAsia="Times New Roman" w:hAnsi="Calibri" w:cs="Times New Roman"/>
          <w:color w:val="000000"/>
          <w:sz w:val="22"/>
          <w:lang w:val="lv-LV"/>
        </w:rPr>
        <w:t>Sabiedrisko pakalpojumu sniedzēju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 iepirkumu likumu un ar to saistītajiem Ministru kabineta not</w:t>
      </w:r>
      <w:r w:rsidR="00A050FD" w:rsidRPr="00673426">
        <w:rPr>
          <w:rFonts w:ascii="Calibri" w:eastAsia="Times New Roman" w:hAnsi="Calibri" w:cs="Times New Roman"/>
          <w:color w:val="000000"/>
          <w:sz w:val="22"/>
          <w:lang w:val="lv-LV"/>
        </w:rPr>
        <w:t>eikumiem: Ministru kabineta 2010. gada 21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. </w:t>
      </w:r>
      <w:r w:rsidR="00A050FD" w:rsidRPr="00673426">
        <w:rPr>
          <w:rFonts w:ascii="Calibri" w:eastAsia="Times New Roman" w:hAnsi="Calibri" w:cs="Times New Roman"/>
          <w:color w:val="000000"/>
          <w:sz w:val="22"/>
          <w:lang w:val="lv-LV"/>
        </w:rPr>
        <w:t>decembra noteikumi Nr. 842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 „Noteikumi par </w:t>
      </w:r>
      <w:r w:rsidR="00A050FD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sabiedrisko pakalpojumu </w:t>
      </w:r>
      <w:r w:rsidR="00A050FD" w:rsidRPr="00673426">
        <w:rPr>
          <w:rFonts w:ascii="Calibri" w:eastAsia="Times New Roman" w:hAnsi="Calibri" w:cs="Times New Roman"/>
          <w:color w:val="000000"/>
          <w:sz w:val="22"/>
          <w:lang w:val="lv-LV"/>
        </w:rPr>
        <w:lastRenderedPageBreak/>
        <w:t>sniedzēju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 iepirkumu paziņojumu saturu un sagatavošanas kā</w:t>
      </w:r>
      <w:r w:rsidR="00A050FD" w:rsidRPr="00673426">
        <w:rPr>
          <w:rFonts w:ascii="Calibri" w:eastAsia="Times New Roman" w:hAnsi="Calibri" w:cs="Times New Roman"/>
          <w:color w:val="000000"/>
          <w:sz w:val="22"/>
          <w:lang w:val="lv-LV"/>
        </w:rPr>
        <w:t>rtību” (spēkā līdz 2017. gada 31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. </w:t>
      </w:r>
      <w:r w:rsidR="00A050FD" w:rsidRPr="00673426">
        <w:rPr>
          <w:rFonts w:ascii="Calibri" w:eastAsia="Times New Roman" w:hAnsi="Calibri" w:cs="Times New Roman"/>
          <w:color w:val="000000"/>
          <w:sz w:val="22"/>
          <w:lang w:val="lv-LV"/>
        </w:rPr>
        <w:t>martam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), Ministru kabineta 2017. gada 28. </w:t>
      </w:r>
      <w:r w:rsidR="000C0F1F" w:rsidRPr="00673426">
        <w:rPr>
          <w:rFonts w:ascii="Calibri" w:eastAsia="Times New Roman" w:hAnsi="Calibri" w:cs="Times New Roman"/>
          <w:color w:val="000000"/>
          <w:sz w:val="22"/>
          <w:lang w:val="lv-LV"/>
        </w:rPr>
        <w:t>marta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 noteikumi Nr. </w:t>
      </w:r>
      <w:r w:rsidR="000C0F1F" w:rsidRPr="00673426">
        <w:rPr>
          <w:rFonts w:ascii="Calibri" w:eastAsia="Times New Roman" w:hAnsi="Calibri" w:cs="Times New Roman"/>
          <w:color w:val="000000"/>
          <w:sz w:val="22"/>
          <w:lang w:val="lv-LV"/>
        </w:rPr>
        <w:t>182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 „</w:t>
      </w:r>
      <w:r w:rsidR="000C0F1F" w:rsidRPr="00673426">
        <w:rPr>
          <w:rFonts w:ascii="Calibri" w:eastAsia="Times New Roman" w:hAnsi="Calibri" w:cs="Times New Roman"/>
          <w:color w:val="000000"/>
          <w:sz w:val="22"/>
          <w:lang w:val="lv-LV"/>
        </w:rPr>
        <w:t>Sabiedrisko pakalpojumu sniedzēju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 iepirkumu paziņojumi un to sagatavošanas kārtība” (spēkā no 2017. gada 1. </w:t>
      </w:r>
      <w:r w:rsidR="000C0F1F" w:rsidRPr="00673426">
        <w:rPr>
          <w:rFonts w:ascii="Calibri" w:eastAsia="Times New Roman" w:hAnsi="Calibri" w:cs="Times New Roman"/>
          <w:color w:val="000000"/>
          <w:sz w:val="22"/>
          <w:lang w:val="lv-LV"/>
        </w:rPr>
        <w:t>aprīļa</w:t>
      </w:r>
      <w:r w:rsidRPr="00673426">
        <w:rPr>
          <w:rFonts w:ascii="Calibri" w:eastAsia="Times New Roman" w:hAnsi="Calibri" w:cs="Times New Roman"/>
          <w:color w:val="000000"/>
          <w:sz w:val="22"/>
          <w:lang w:val="lv-LV"/>
        </w:rPr>
        <w:t>).</w:t>
      </w:r>
      <w:r w:rsidR="005523AA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 Plašāka informācija par tabulās apkopotajiem datiem ir iekļauta pirms tabulām. Avota dati </w:t>
      </w:r>
      <w:r w:rsidR="00FF34B0">
        <w:rPr>
          <w:rFonts w:ascii="Calibri" w:eastAsia="Times New Roman" w:hAnsi="Calibri" w:cs="Times New Roman"/>
          <w:color w:val="000000"/>
          <w:sz w:val="22"/>
          <w:lang w:val="lv-LV"/>
        </w:rPr>
        <w:t>ir</w:t>
      </w:r>
      <w:r w:rsidR="005523AA" w:rsidRPr="00673426">
        <w:rPr>
          <w:rFonts w:ascii="Calibri" w:eastAsia="Times New Roman" w:hAnsi="Calibri" w:cs="Times New Roman"/>
          <w:color w:val="000000"/>
          <w:sz w:val="22"/>
          <w:lang w:val="lv-LV"/>
        </w:rPr>
        <w:t xml:space="preserve"> publicēti Latvijas atvērto datu portālā (https://data.gov.lv/dati/lv/organization/iub), savukārt avota datu failā izmantoto birku atšifrējumi pieejami Iepirkumu uzraudzības biroja atvērto datu servisā (http://open.iub.gov.lv/).</w:t>
      </w:r>
    </w:p>
    <w:sectPr w:rsidR="002714EA" w:rsidRPr="00673426" w:rsidSect="001730D5"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47" w:rsidRDefault="006B1447" w:rsidP="00CF2D31">
      <w:pPr>
        <w:spacing w:after="0" w:line="240" w:lineRule="auto"/>
      </w:pPr>
      <w:r>
        <w:separator/>
      </w:r>
    </w:p>
  </w:endnote>
  <w:endnote w:type="continuationSeparator" w:id="0">
    <w:p w:rsidR="006B1447" w:rsidRDefault="006B1447" w:rsidP="00CF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199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2D31" w:rsidRDefault="00CF2D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F2D31" w:rsidRDefault="00CF2D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47" w:rsidRDefault="006B1447" w:rsidP="00CF2D31">
      <w:pPr>
        <w:spacing w:after="0" w:line="240" w:lineRule="auto"/>
      </w:pPr>
      <w:r>
        <w:separator/>
      </w:r>
    </w:p>
  </w:footnote>
  <w:footnote w:type="continuationSeparator" w:id="0">
    <w:p w:rsidR="006B1447" w:rsidRDefault="006B1447" w:rsidP="00CF2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1C"/>
    <w:rsid w:val="00026DA8"/>
    <w:rsid w:val="000359AF"/>
    <w:rsid w:val="00052396"/>
    <w:rsid w:val="000A0AE9"/>
    <w:rsid w:val="000C09B3"/>
    <w:rsid w:val="000C0F1F"/>
    <w:rsid w:val="000D15DE"/>
    <w:rsid w:val="000D2FCB"/>
    <w:rsid w:val="000D7584"/>
    <w:rsid w:val="000E1A16"/>
    <w:rsid w:val="0012034F"/>
    <w:rsid w:val="001235C1"/>
    <w:rsid w:val="001239EF"/>
    <w:rsid w:val="001730D5"/>
    <w:rsid w:val="001C1F22"/>
    <w:rsid w:val="001D63F4"/>
    <w:rsid w:val="002018EC"/>
    <w:rsid w:val="0022378B"/>
    <w:rsid w:val="0023370B"/>
    <w:rsid w:val="002468C9"/>
    <w:rsid w:val="002714EA"/>
    <w:rsid w:val="002D1ACC"/>
    <w:rsid w:val="003003B9"/>
    <w:rsid w:val="003272E4"/>
    <w:rsid w:val="00331B12"/>
    <w:rsid w:val="00382893"/>
    <w:rsid w:val="00397258"/>
    <w:rsid w:val="003B53AE"/>
    <w:rsid w:val="003D139E"/>
    <w:rsid w:val="003E50FC"/>
    <w:rsid w:val="003F73EF"/>
    <w:rsid w:val="004035F4"/>
    <w:rsid w:val="00404B90"/>
    <w:rsid w:val="004109FC"/>
    <w:rsid w:val="00424F53"/>
    <w:rsid w:val="004764B3"/>
    <w:rsid w:val="00482F1C"/>
    <w:rsid w:val="0049352D"/>
    <w:rsid w:val="004B16F2"/>
    <w:rsid w:val="004F3376"/>
    <w:rsid w:val="00504BA7"/>
    <w:rsid w:val="00506107"/>
    <w:rsid w:val="00515E4B"/>
    <w:rsid w:val="00532772"/>
    <w:rsid w:val="005523AA"/>
    <w:rsid w:val="0058108C"/>
    <w:rsid w:val="005C5D8C"/>
    <w:rsid w:val="005F297F"/>
    <w:rsid w:val="005F5D3D"/>
    <w:rsid w:val="00604446"/>
    <w:rsid w:val="006140D3"/>
    <w:rsid w:val="006374A3"/>
    <w:rsid w:val="0064470D"/>
    <w:rsid w:val="006449E5"/>
    <w:rsid w:val="00673426"/>
    <w:rsid w:val="00695ED9"/>
    <w:rsid w:val="006B1447"/>
    <w:rsid w:val="006E6782"/>
    <w:rsid w:val="007257D6"/>
    <w:rsid w:val="00754714"/>
    <w:rsid w:val="007826B8"/>
    <w:rsid w:val="007B77CF"/>
    <w:rsid w:val="007C37D0"/>
    <w:rsid w:val="007F6B95"/>
    <w:rsid w:val="008208E2"/>
    <w:rsid w:val="0082200F"/>
    <w:rsid w:val="00830B6F"/>
    <w:rsid w:val="00835098"/>
    <w:rsid w:val="00842C9B"/>
    <w:rsid w:val="00882A7D"/>
    <w:rsid w:val="008959AE"/>
    <w:rsid w:val="008E6472"/>
    <w:rsid w:val="008F7A9D"/>
    <w:rsid w:val="00964E01"/>
    <w:rsid w:val="0098654F"/>
    <w:rsid w:val="009A610E"/>
    <w:rsid w:val="009D2EA3"/>
    <w:rsid w:val="009E25FA"/>
    <w:rsid w:val="00A050FD"/>
    <w:rsid w:val="00A16585"/>
    <w:rsid w:val="00A32DDB"/>
    <w:rsid w:val="00A86111"/>
    <w:rsid w:val="00A92EA0"/>
    <w:rsid w:val="00A95262"/>
    <w:rsid w:val="00AE658F"/>
    <w:rsid w:val="00B03B5D"/>
    <w:rsid w:val="00B42759"/>
    <w:rsid w:val="00B431AC"/>
    <w:rsid w:val="00B514AA"/>
    <w:rsid w:val="00B87D44"/>
    <w:rsid w:val="00BC0B8C"/>
    <w:rsid w:val="00BF21EF"/>
    <w:rsid w:val="00C05599"/>
    <w:rsid w:val="00C553E7"/>
    <w:rsid w:val="00CF2D31"/>
    <w:rsid w:val="00CF3A7B"/>
    <w:rsid w:val="00D16819"/>
    <w:rsid w:val="00D51CC0"/>
    <w:rsid w:val="00DB5324"/>
    <w:rsid w:val="00DC5B4E"/>
    <w:rsid w:val="00E22367"/>
    <w:rsid w:val="00E34D2C"/>
    <w:rsid w:val="00E55D9C"/>
    <w:rsid w:val="00E6495F"/>
    <w:rsid w:val="00E97A56"/>
    <w:rsid w:val="00EB020E"/>
    <w:rsid w:val="00EB78ED"/>
    <w:rsid w:val="00EF3C9C"/>
    <w:rsid w:val="00F065F3"/>
    <w:rsid w:val="00F1748F"/>
    <w:rsid w:val="00F25A73"/>
    <w:rsid w:val="00F40CC1"/>
    <w:rsid w:val="00FB3361"/>
    <w:rsid w:val="00FC4C24"/>
    <w:rsid w:val="00FD3D52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8BE6C-FE47-45AE-84A2-F1A33B3E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599"/>
    <w:rPr>
      <w:rFonts w:ascii="Times New Roman" w:hAnsi="Times New Roman"/>
      <w:sz w:val="24"/>
    </w:rPr>
  </w:style>
  <w:style w:type="paragraph" w:styleId="Heading3">
    <w:name w:val="heading 3"/>
    <w:basedOn w:val="NoSpacing"/>
    <w:next w:val="Normal"/>
    <w:link w:val="Heading3Char"/>
    <w:uiPriority w:val="9"/>
    <w:semiHidden/>
    <w:unhideWhenUsed/>
    <w:qFormat/>
    <w:rsid w:val="000D7584"/>
    <w:pPr>
      <w:outlineLvl w:val="2"/>
    </w:pPr>
    <w:rPr>
      <w:rFonts w:eastAsia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BA7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504BA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3A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584"/>
    <w:rPr>
      <w:rFonts w:eastAsia="Times New Roman" w:cs="Times New Roman"/>
      <w:b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F2D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3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F2D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3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9</Pages>
  <Words>1224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Mozga</dc:creator>
  <cp:keywords/>
  <dc:description/>
  <cp:lastModifiedBy>Evija Mozga</cp:lastModifiedBy>
  <cp:revision>119</cp:revision>
  <dcterms:created xsi:type="dcterms:W3CDTF">2018-04-16T04:45:00Z</dcterms:created>
  <dcterms:modified xsi:type="dcterms:W3CDTF">2018-04-26T12:14:00Z</dcterms:modified>
</cp:coreProperties>
</file>