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18" w14:textId="780447CF" w:rsidR="00385ED9" w:rsidRDefault="00385ED9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Aktuālie iepirkumu dati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AA74850" w14:textId="15A6D196" w:rsidR="00DA29AF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PIL), Sabiedrisko pakalpojumu sniedzēju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SPSIL), Aizsardzības un drošības jomas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ADJIL) un Publiskās un privātās partnerības likuma (</w:t>
      </w:r>
      <w:r w:rsidR="000160DF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PPPL) kārtībā</w:t>
      </w:r>
      <w:r w:rsidR="00A40B5D">
        <w:rPr>
          <w:sz w:val="28"/>
          <w:szCs w:val="28"/>
        </w:rPr>
        <w:t xml:space="preserve"> Publikāciju vadības sistēmā (turpmāk – PVS) reģistrētajiem lietotājiem un to iedalījumu uz 202</w:t>
      </w:r>
      <w:r w:rsidR="00D2371B">
        <w:rPr>
          <w:sz w:val="28"/>
          <w:szCs w:val="28"/>
        </w:rPr>
        <w:t>2</w:t>
      </w:r>
      <w:r w:rsidR="00A40B5D">
        <w:rPr>
          <w:sz w:val="28"/>
          <w:szCs w:val="28"/>
        </w:rPr>
        <w:t>. gada</w:t>
      </w:r>
      <w:r w:rsidR="00DA29AF">
        <w:rPr>
          <w:sz w:val="28"/>
          <w:szCs w:val="28"/>
        </w:rPr>
        <w:t xml:space="preserve"> </w:t>
      </w:r>
      <w:r w:rsidR="00D2371B">
        <w:rPr>
          <w:sz w:val="28"/>
          <w:szCs w:val="28"/>
        </w:rPr>
        <w:t>3</w:t>
      </w:r>
      <w:r w:rsidR="00DA29AF">
        <w:rPr>
          <w:sz w:val="28"/>
          <w:szCs w:val="28"/>
        </w:rPr>
        <w:t>. janvāri</w:t>
      </w:r>
      <w:r w:rsidR="000628B2">
        <w:rPr>
          <w:sz w:val="28"/>
          <w:szCs w:val="28"/>
        </w:rPr>
        <w:t xml:space="preserve">, </w:t>
      </w:r>
      <w:r w:rsidR="00DA29AF">
        <w:rPr>
          <w:sz w:val="28"/>
          <w:szCs w:val="28"/>
        </w:rPr>
        <w:t xml:space="preserve"> </w:t>
      </w:r>
      <w:r w:rsidR="000160DF">
        <w:rPr>
          <w:sz w:val="28"/>
          <w:szCs w:val="28"/>
        </w:rPr>
        <w:t xml:space="preserve">kā arī </w:t>
      </w:r>
      <w:r w:rsidR="00D2371B">
        <w:rPr>
          <w:sz w:val="28"/>
          <w:szCs w:val="28"/>
        </w:rPr>
        <w:t>gada</w:t>
      </w:r>
      <w:r w:rsidR="00A11B10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griezumā apkopot</w:t>
      </w:r>
      <w:r w:rsidR="000160DF">
        <w:rPr>
          <w:sz w:val="28"/>
          <w:szCs w:val="28"/>
        </w:rPr>
        <w:t>aj</w:t>
      </w:r>
      <w:r w:rsidR="00DA29AF">
        <w:rPr>
          <w:sz w:val="28"/>
          <w:szCs w:val="28"/>
        </w:rPr>
        <w:t>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dati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par </w:t>
      </w:r>
      <w:r>
        <w:rPr>
          <w:sz w:val="28"/>
          <w:szCs w:val="28"/>
        </w:rPr>
        <w:t>izsludināto iepirkumu skait</w:t>
      </w:r>
      <w:r w:rsidR="00A40B5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 rezultātu paziņojumos publicēt</w:t>
      </w:r>
      <w:r w:rsidR="000628B2">
        <w:rPr>
          <w:sz w:val="28"/>
          <w:szCs w:val="28"/>
        </w:rPr>
        <w:t>ām</w:t>
      </w:r>
      <w:r>
        <w:rPr>
          <w:sz w:val="28"/>
          <w:szCs w:val="28"/>
        </w:rPr>
        <w:t xml:space="preserve"> līgumsummām </w:t>
      </w:r>
      <w:r w:rsidR="000628B2">
        <w:rPr>
          <w:sz w:val="28"/>
          <w:szCs w:val="28"/>
        </w:rPr>
        <w:t>sadalījum</w:t>
      </w:r>
      <w:r w:rsidR="00DA29AF">
        <w:rPr>
          <w:sz w:val="28"/>
          <w:szCs w:val="28"/>
        </w:rPr>
        <w:t>ā</w:t>
      </w:r>
      <w:r w:rsidR="000628B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iepirkumu sliekšņ</w:t>
      </w:r>
      <w:r w:rsidR="000628B2">
        <w:rPr>
          <w:sz w:val="28"/>
          <w:szCs w:val="28"/>
        </w:rPr>
        <w:t>iem</w:t>
      </w:r>
      <w:r w:rsidR="00DA29AF">
        <w:rPr>
          <w:sz w:val="28"/>
          <w:szCs w:val="28"/>
        </w:rPr>
        <w:t xml:space="preserve">, </w:t>
      </w:r>
      <w:r w:rsidR="001F2218">
        <w:rPr>
          <w:sz w:val="28"/>
          <w:szCs w:val="28"/>
        </w:rPr>
        <w:t>par</w:t>
      </w:r>
      <w:r w:rsidR="00DA29AF">
        <w:rPr>
          <w:sz w:val="28"/>
          <w:szCs w:val="28"/>
        </w:rPr>
        <w:t xml:space="preserve"> piemērotajām </w:t>
      </w:r>
      <w:r w:rsidR="000160DF">
        <w:rPr>
          <w:sz w:val="28"/>
          <w:szCs w:val="28"/>
        </w:rPr>
        <w:t xml:space="preserve">iepirkumu </w:t>
      </w:r>
      <w:r w:rsidR="00DA29AF">
        <w:rPr>
          <w:sz w:val="28"/>
          <w:szCs w:val="28"/>
        </w:rPr>
        <w:t xml:space="preserve">procedūrām un sarunu procedūru pamatojumiem, </w:t>
      </w:r>
      <w:r w:rsidR="000628B2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izsludināto iepirkum</w:t>
      </w:r>
      <w:r w:rsidR="000160DF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skaita un rezultātu paziņojumos publicēto līgumcenu </w:t>
      </w:r>
      <w:r w:rsidR="001F2218">
        <w:rPr>
          <w:sz w:val="28"/>
          <w:szCs w:val="28"/>
        </w:rPr>
        <w:t xml:space="preserve">TOP 10 pēc CPV </w:t>
      </w:r>
      <w:r w:rsidR="000160DF">
        <w:rPr>
          <w:sz w:val="28"/>
          <w:szCs w:val="28"/>
        </w:rPr>
        <w:t xml:space="preserve">nomenklatūras </w:t>
      </w:r>
      <w:r w:rsidR="001F2218">
        <w:rPr>
          <w:sz w:val="28"/>
          <w:szCs w:val="28"/>
        </w:rPr>
        <w:t>kod</w:t>
      </w:r>
      <w:r w:rsidR="00DA29AF">
        <w:rPr>
          <w:sz w:val="28"/>
          <w:szCs w:val="28"/>
        </w:rPr>
        <w:t>a, par vidējo pretendentu skaitu sadalījumā pēc iepirkuma veidiem</w:t>
      </w:r>
      <w:r w:rsidR="000160DF">
        <w:rPr>
          <w:sz w:val="28"/>
          <w:szCs w:val="28"/>
        </w:rPr>
        <w:t>.</w:t>
      </w:r>
    </w:p>
    <w:p w14:paraId="5CCEDFEF" w14:textId="68090553" w:rsidR="00385ED9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3F77B0CD" w14:textId="37EA86C7" w:rsidR="001F2218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</w:t>
      </w:r>
      <w:r w:rsidR="00D2371B">
        <w:rPr>
          <w:sz w:val="28"/>
          <w:szCs w:val="28"/>
        </w:rPr>
        <w:t>2</w:t>
      </w:r>
      <w:r w:rsidR="00574E74">
        <w:rPr>
          <w:sz w:val="28"/>
          <w:szCs w:val="28"/>
        </w:rPr>
        <w:t xml:space="preserve">. gada </w:t>
      </w:r>
      <w:r w:rsidR="00D2371B">
        <w:rPr>
          <w:sz w:val="28"/>
          <w:szCs w:val="28"/>
        </w:rPr>
        <w:t>3</w:t>
      </w:r>
      <w:r w:rsidR="00574E74">
        <w:rPr>
          <w:sz w:val="28"/>
          <w:szCs w:val="28"/>
        </w:rPr>
        <w:t>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 PIL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2D76B7">
        <w:rPr>
          <w:sz w:val="28"/>
          <w:szCs w:val="28"/>
        </w:rPr>
        <w:t xml:space="preserve"> un aktuālo pasūtītāju skaits 2021. gadā.</w:t>
      </w:r>
    </w:p>
    <w:p w14:paraId="08BE8C9A" w14:textId="77777777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2104D450" w14:textId="0EFD5D07" w:rsidR="003E36E9" w:rsidRDefault="00E87A6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interaktīvas </w:t>
      </w:r>
      <w:r w:rsidR="002164E3">
        <w:rPr>
          <w:sz w:val="28"/>
          <w:szCs w:val="28"/>
        </w:rPr>
        <w:t xml:space="preserve">horizontālās </w:t>
      </w:r>
      <w:r w:rsidR="00B659AA">
        <w:rPr>
          <w:sz w:val="28"/>
          <w:szCs w:val="28"/>
        </w:rPr>
        <w:t>stabiņveida diagrammas.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14:paraId="43429311" w14:textId="77777777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75E26E23" w14:textId="1E2A964D" w:rsidR="00AB65A1" w:rsidRDefault="00CE4A6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</w:t>
      </w:r>
      <w:r w:rsidR="006167ED">
        <w:rPr>
          <w:sz w:val="28"/>
          <w:szCs w:val="28"/>
        </w:rPr>
        <w:t>ilustrācijā tiek attēlots izsludināto iepirkumu skaits</w:t>
      </w:r>
      <w:r>
        <w:rPr>
          <w:sz w:val="28"/>
          <w:szCs w:val="28"/>
        </w:rPr>
        <w:t xml:space="preserve"> un norādīts periods</w:t>
      </w:r>
      <w:r w:rsidR="00B50EBA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</w:t>
      </w:r>
      <w:r w:rsidR="00B35BFE">
        <w:rPr>
          <w:sz w:val="28"/>
          <w:szCs w:val="28"/>
        </w:rPr>
        <w:t xml:space="preserve"> rādī</w:t>
      </w:r>
      <w:r w:rsidR="00B50EBA">
        <w:rPr>
          <w:sz w:val="28"/>
          <w:szCs w:val="28"/>
        </w:rPr>
        <w:t>tā</w:t>
      </w:r>
      <w:r w:rsidR="00B35BFE">
        <w:rPr>
          <w:sz w:val="28"/>
          <w:szCs w:val="28"/>
        </w:rPr>
        <w:t>ju</w:t>
      </w:r>
      <w:r>
        <w:rPr>
          <w:sz w:val="28"/>
          <w:szCs w:val="28"/>
        </w:rPr>
        <w:t xml:space="preserve"> apkopojums. </w:t>
      </w:r>
      <w:r w:rsidR="00811307">
        <w:rPr>
          <w:sz w:val="28"/>
          <w:szCs w:val="28"/>
        </w:rPr>
        <w:t>Tiek</w:t>
      </w:r>
      <w:r>
        <w:rPr>
          <w:sz w:val="28"/>
          <w:szCs w:val="28"/>
        </w:rPr>
        <w:t xml:space="preserve"> attēloti divi blakusstāvoši tabul</w:t>
      </w:r>
      <w:r w:rsidR="00B35BFE">
        <w:rPr>
          <w:sz w:val="28"/>
          <w:szCs w:val="28"/>
        </w:rPr>
        <w:t xml:space="preserve">as </w:t>
      </w:r>
      <w:r>
        <w:rPr>
          <w:sz w:val="28"/>
          <w:szCs w:val="28"/>
        </w:rPr>
        <w:t>veida vizuā</w:t>
      </w:r>
      <w:r w:rsidR="00811307">
        <w:rPr>
          <w:sz w:val="28"/>
          <w:szCs w:val="28"/>
        </w:rPr>
        <w:t>ļ</w:t>
      </w:r>
      <w:r>
        <w:rPr>
          <w:sz w:val="28"/>
          <w:szCs w:val="28"/>
        </w:rPr>
        <w:t xml:space="preserve">i. </w:t>
      </w:r>
      <w:r w:rsidR="00811307">
        <w:rPr>
          <w:sz w:val="28"/>
          <w:szCs w:val="28"/>
        </w:rPr>
        <w:t>No kreisās puses vizuālī tiek norādīt</w:t>
      </w:r>
      <w:r w:rsidR="00B50EBA">
        <w:rPr>
          <w:sz w:val="28"/>
          <w:szCs w:val="28"/>
        </w:rPr>
        <w:t>s</w:t>
      </w:r>
      <w:r w:rsidR="00811307">
        <w:rPr>
          <w:sz w:val="28"/>
          <w:szCs w:val="28"/>
        </w:rPr>
        <w:t xml:space="preserve"> iepirkumu skaits un procentuālā īpatsvara sadalījums pa likumiem un </w:t>
      </w:r>
      <w:r w:rsidR="00811307">
        <w:rPr>
          <w:sz w:val="28"/>
          <w:szCs w:val="28"/>
        </w:rPr>
        <w:lastRenderedPageBreak/>
        <w:t xml:space="preserve">iepirkumu sliekšņiem. </w:t>
      </w:r>
      <w:r w:rsidR="006167ED">
        <w:rPr>
          <w:sz w:val="28"/>
          <w:szCs w:val="28"/>
        </w:rPr>
        <w:t xml:space="preserve">Blakus </w:t>
      </w:r>
      <w:r w:rsidR="00811307">
        <w:rPr>
          <w:sz w:val="28"/>
          <w:szCs w:val="28"/>
        </w:rPr>
        <w:t xml:space="preserve">vizuālī </w:t>
      </w:r>
      <w:r w:rsidR="006167ED">
        <w:rPr>
          <w:sz w:val="28"/>
          <w:szCs w:val="28"/>
        </w:rPr>
        <w:t>attēlots iepirkumu skait</w:t>
      </w:r>
      <w:r w:rsidR="00811307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un procentuālā īpatsvara sadalījums pa iepirkumu veidiem</w:t>
      </w:r>
      <w:r w:rsidR="00B35BFE">
        <w:rPr>
          <w:sz w:val="28"/>
          <w:szCs w:val="28"/>
        </w:rPr>
        <w:t>: būvdarbi, piegāde, pakalpojumi</w:t>
      </w:r>
      <w:r w:rsidR="006167ED">
        <w:rPr>
          <w:sz w:val="28"/>
          <w:szCs w:val="28"/>
        </w:rPr>
        <w:t>.</w:t>
      </w:r>
      <w:r w:rsidR="00811307">
        <w:rPr>
          <w:sz w:val="28"/>
          <w:szCs w:val="28"/>
        </w:rPr>
        <w:t xml:space="preserve"> Zem vizuāļiem ir iepirkumu sliekšņu skaidrojumi. </w:t>
      </w:r>
    </w:p>
    <w:p w14:paraId="52BF060A" w14:textId="6C10BBA1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577F3164" w14:textId="02290997" w:rsidR="00AB65A1" w:rsidRDefault="00AB65A1" w:rsidP="00AB65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Ceturtajā ilustrācijā attēlots izsludināto iepirkumu skaita procentuālais īpatsvars</w:t>
      </w:r>
      <w:r w:rsidR="00482672">
        <w:rPr>
          <w:sz w:val="28"/>
          <w:szCs w:val="28"/>
        </w:rPr>
        <w:t xml:space="preserve"> </w:t>
      </w:r>
      <w:r w:rsidR="00183B4A">
        <w:rPr>
          <w:sz w:val="28"/>
          <w:szCs w:val="28"/>
        </w:rPr>
        <w:t xml:space="preserve">atsevišķiem rādītājiem </w:t>
      </w:r>
      <w:r w:rsidR="00482672">
        <w:rPr>
          <w:sz w:val="28"/>
          <w:szCs w:val="28"/>
        </w:rPr>
        <w:t>2020. un 2021. gad</w:t>
      </w:r>
      <w:r w:rsidR="002D76B7">
        <w:rPr>
          <w:sz w:val="28"/>
          <w:szCs w:val="28"/>
        </w:rPr>
        <w:t>ā</w:t>
      </w:r>
      <w:r w:rsidR="00135F3B">
        <w:rPr>
          <w:sz w:val="28"/>
          <w:szCs w:val="28"/>
        </w:rPr>
        <w:t>. Tabulas veida vizuāl</w:t>
      </w:r>
      <w:r w:rsidR="00183B4A">
        <w:rPr>
          <w:sz w:val="28"/>
          <w:szCs w:val="28"/>
        </w:rPr>
        <w:t>ī</w:t>
      </w:r>
      <w:r w:rsidR="002D76B7">
        <w:rPr>
          <w:sz w:val="28"/>
          <w:szCs w:val="28"/>
        </w:rPr>
        <w:t xml:space="preserve"> </w:t>
      </w:r>
      <w:r w:rsidR="00135F3B">
        <w:rPr>
          <w:sz w:val="28"/>
          <w:szCs w:val="28"/>
        </w:rPr>
        <w:t>tiek attēlots periods un rādītāji,</w:t>
      </w:r>
      <w:r>
        <w:rPr>
          <w:sz w:val="28"/>
          <w:szCs w:val="28"/>
        </w:rPr>
        <w:t xml:space="preserve"> kas sarindot</w:t>
      </w:r>
      <w:r w:rsidR="002D76B7">
        <w:rPr>
          <w:sz w:val="28"/>
          <w:szCs w:val="28"/>
        </w:rPr>
        <w:t>i</w:t>
      </w:r>
      <w:r>
        <w:rPr>
          <w:sz w:val="28"/>
          <w:szCs w:val="28"/>
        </w:rPr>
        <w:t xml:space="preserve"> pēc </w:t>
      </w:r>
      <w:r w:rsidR="00B50EBA">
        <w:rPr>
          <w:sz w:val="28"/>
          <w:szCs w:val="28"/>
        </w:rPr>
        <w:t>šādām</w:t>
      </w:r>
      <w:r>
        <w:rPr>
          <w:sz w:val="28"/>
          <w:szCs w:val="28"/>
        </w:rPr>
        <w:t xml:space="preserve"> iepirkumu paziņojumos norādītām pazīmēm: Eiropas Savienības fondi, centralizētie</w:t>
      </w:r>
      <w:r w:rsidR="00B50EBA">
        <w:rPr>
          <w:sz w:val="28"/>
          <w:szCs w:val="28"/>
        </w:rPr>
        <w:t xml:space="preserve"> jeb kopējie iepirkumi</w:t>
      </w:r>
      <w:r>
        <w:rPr>
          <w:sz w:val="28"/>
          <w:szCs w:val="28"/>
        </w:rPr>
        <w:t>, zaļie, inovatīvie un sociālie</w:t>
      </w:r>
      <w:r w:rsidR="00B50EBA">
        <w:rPr>
          <w:sz w:val="28"/>
          <w:szCs w:val="28"/>
        </w:rPr>
        <w:t xml:space="preserve"> iepirkumi</w:t>
      </w:r>
      <w:r>
        <w:rPr>
          <w:sz w:val="28"/>
          <w:szCs w:val="28"/>
        </w:rPr>
        <w:t>.</w:t>
      </w:r>
    </w:p>
    <w:p w14:paraId="0C8DE39C" w14:textId="4596BDD7" w:rsidR="00AB65A1" w:rsidRDefault="00AB65A1" w:rsidP="00385ED9">
      <w:pPr>
        <w:spacing w:after="0" w:line="240" w:lineRule="auto"/>
        <w:rPr>
          <w:sz w:val="28"/>
          <w:szCs w:val="28"/>
        </w:rPr>
      </w:pPr>
    </w:p>
    <w:p w14:paraId="72CC8CAC" w14:textId="349EF201" w:rsidR="005330AF" w:rsidRDefault="00B35BF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Piektajā</w:t>
      </w:r>
      <w:r w:rsidR="00AB65A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ilustrācijā tiek attēlot</w:t>
      </w:r>
      <w:r w:rsidR="007B51D0">
        <w:rPr>
          <w:sz w:val="28"/>
          <w:szCs w:val="28"/>
        </w:rPr>
        <w:t>a</w:t>
      </w:r>
      <w:r w:rsidR="006167ED">
        <w:rPr>
          <w:sz w:val="28"/>
          <w:szCs w:val="28"/>
        </w:rPr>
        <w:t xml:space="preserve"> rezultātu paziņojumos publicētā līgumsumma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 pievienotās vērtības nodokļa (turpmāk – PVN)</w:t>
      </w:r>
      <w:r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="006167ED">
        <w:rPr>
          <w:sz w:val="28"/>
          <w:szCs w:val="28"/>
        </w:rPr>
        <w:t xml:space="preserve">sadalījumā pa likumiem </w:t>
      </w:r>
      <w:r>
        <w:rPr>
          <w:sz w:val="28"/>
          <w:szCs w:val="28"/>
        </w:rPr>
        <w:t xml:space="preserve">un </w:t>
      </w:r>
      <w:r w:rsidR="006B4E7D">
        <w:rPr>
          <w:sz w:val="28"/>
          <w:szCs w:val="28"/>
        </w:rPr>
        <w:t xml:space="preserve">iepirkumu sliekšņiem. Blakus </w:t>
      </w:r>
      <w:r>
        <w:rPr>
          <w:sz w:val="28"/>
          <w:szCs w:val="28"/>
        </w:rPr>
        <w:t xml:space="preserve">vizuālī </w:t>
      </w:r>
      <w:r w:rsidR="006B4E7D">
        <w:rPr>
          <w:sz w:val="28"/>
          <w:szCs w:val="28"/>
        </w:rPr>
        <w:t>attēlot</w:t>
      </w:r>
      <w:r w:rsidR="007B51D0">
        <w:rPr>
          <w:sz w:val="28"/>
          <w:szCs w:val="28"/>
        </w:rPr>
        <w:t>s</w:t>
      </w:r>
      <w:r w:rsidR="006B4E7D">
        <w:rPr>
          <w:sz w:val="28"/>
          <w:szCs w:val="28"/>
        </w:rPr>
        <w:t xml:space="preserve"> līgumsumm</w:t>
      </w:r>
      <w:r>
        <w:rPr>
          <w:sz w:val="28"/>
          <w:szCs w:val="28"/>
        </w:rPr>
        <w:t>as un procentuālā īpatsvara</w:t>
      </w:r>
      <w:r w:rsidR="006B4E7D">
        <w:rPr>
          <w:sz w:val="28"/>
          <w:szCs w:val="28"/>
        </w:rPr>
        <w:t xml:space="preserve"> sadalījums </w:t>
      </w:r>
      <w:r w:rsidR="00385ED9">
        <w:rPr>
          <w:sz w:val="28"/>
          <w:szCs w:val="28"/>
        </w:rPr>
        <w:t>pēc iepirkumu veidiem: būvdarbi, piegāde, pakalpojumi</w:t>
      </w:r>
      <w:r w:rsidR="006B4E7D">
        <w:rPr>
          <w:sz w:val="28"/>
          <w:szCs w:val="28"/>
        </w:rPr>
        <w:t>.</w:t>
      </w:r>
      <w:r>
        <w:rPr>
          <w:sz w:val="28"/>
          <w:szCs w:val="28"/>
        </w:rPr>
        <w:t xml:space="preserve"> Zem vizuāļiem ir iepirkumu sliekšņu skaidrojumi</w:t>
      </w:r>
      <w:r w:rsidR="007B51D0">
        <w:rPr>
          <w:sz w:val="28"/>
          <w:szCs w:val="28"/>
        </w:rPr>
        <w:t>.</w:t>
      </w:r>
    </w:p>
    <w:p w14:paraId="006202B1" w14:textId="77777777" w:rsidR="00F64E71" w:rsidRDefault="00F64E71" w:rsidP="00385ED9">
      <w:pPr>
        <w:spacing w:after="0" w:line="240" w:lineRule="auto"/>
        <w:rPr>
          <w:sz w:val="28"/>
          <w:szCs w:val="28"/>
        </w:rPr>
      </w:pPr>
    </w:p>
    <w:p w14:paraId="201C176B" w14:textId="0FBA3C4E" w:rsidR="005330AF" w:rsidRDefault="004B086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 stabiņveida diagramm</w:t>
      </w:r>
      <w:r w:rsidR="00C017BF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Stabiņveida diagramma attēlota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14:paraId="6C735E17" w14:textId="1692FDB7" w:rsidR="006B4E7D" w:rsidRDefault="005330AF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E173B9" w14:textId="30724B61" w:rsidR="00385ED9" w:rsidRDefault="00C017BF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paziņojuma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 stabiņveida diagrammā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>. Stabiņveida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14:paraId="23500780" w14:textId="503C7059" w:rsidR="0037052E" w:rsidRDefault="0037052E" w:rsidP="00385ED9">
      <w:pPr>
        <w:spacing w:after="0" w:line="240" w:lineRule="auto"/>
        <w:rPr>
          <w:sz w:val="28"/>
          <w:szCs w:val="28"/>
        </w:rPr>
      </w:pPr>
    </w:p>
    <w:p w14:paraId="39AEDEAC" w14:textId="15B5F7A0" w:rsidR="0037052E" w:rsidRDefault="00764073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r w:rsidR="00424980">
        <w:rPr>
          <w:sz w:val="28"/>
          <w:szCs w:val="28"/>
        </w:rPr>
        <w:t xml:space="preserve"> </w:t>
      </w:r>
      <w:r>
        <w:rPr>
          <w:sz w:val="28"/>
          <w:szCs w:val="28"/>
        </w:rPr>
        <w:t>un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>sadalot 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r w:rsidR="00872A85">
        <w:rPr>
          <w:i/>
          <w:iCs/>
          <w:sz w:val="28"/>
          <w:szCs w:val="28"/>
        </w:rPr>
        <w:t>euro</w:t>
      </w:r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14:paraId="5561C541" w14:textId="22D932F2" w:rsidR="00337D2C" w:rsidRDefault="00337D2C" w:rsidP="00385ED9">
      <w:pPr>
        <w:spacing w:after="0" w:line="240" w:lineRule="auto"/>
        <w:rPr>
          <w:sz w:val="28"/>
          <w:szCs w:val="28"/>
        </w:rPr>
      </w:pPr>
    </w:p>
    <w:p w14:paraId="431EC25F" w14:textId="6138D452" w:rsidR="00385ED9" w:rsidRDefault="001C0E5E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Devītajā </w:t>
      </w:r>
      <w:r w:rsidR="00385ED9">
        <w:rPr>
          <w:sz w:val="28"/>
          <w:szCs w:val="28"/>
        </w:rPr>
        <w:t>ilustrācijā tiek attēl</w:t>
      </w:r>
      <w:r>
        <w:rPr>
          <w:sz w:val="28"/>
          <w:szCs w:val="28"/>
        </w:rPr>
        <w:t>ot</w:t>
      </w:r>
      <w:r w:rsidR="00385ED9">
        <w:rPr>
          <w:sz w:val="28"/>
          <w:szCs w:val="28"/>
        </w:rPr>
        <w:t xml:space="preserve">s </w:t>
      </w:r>
      <w:r>
        <w:rPr>
          <w:sz w:val="28"/>
          <w:szCs w:val="28"/>
        </w:rPr>
        <w:t>vidējais pretendentu skaits un norādīts periods</w:t>
      </w:r>
      <w:r w:rsidR="00224CEE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224CEE">
        <w:rPr>
          <w:sz w:val="28"/>
          <w:szCs w:val="28"/>
        </w:rPr>
        <w:t>tā</w:t>
      </w:r>
      <w:r>
        <w:rPr>
          <w:sz w:val="28"/>
          <w:szCs w:val="28"/>
        </w:rPr>
        <w:t xml:space="preserve">ju apkopojums. Attēlā apskatāma </w:t>
      </w:r>
      <w:r w:rsidR="00385ED9">
        <w:rPr>
          <w:sz w:val="28"/>
          <w:szCs w:val="28"/>
        </w:rPr>
        <w:t>stabiņveida diagramma par vidējo pretendentu skaitu uz vienu iepirkuma daļu sadalījumā pēc iepirkumu veidiem</w:t>
      </w:r>
      <w:r w:rsidR="00E8496C">
        <w:rPr>
          <w:sz w:val="28"/>
          <w:szCs w:val="28"/>
        </w:rPr>
        <w:t xml:space="preserve"> ar trīs krāsas efektiem</w:t>
      </w:r>
      <w:r w:rsidR="00385ED9">
        <w:rPr>
          <w:sz w:val="28"/>
          <w:szCs w:val="28"/>
        </w:rPr>
        <w:t xml:space="preserve">: būvdarbi, piegāde, pakalpojumi. </w:t>
      </w:r>
      <w:r>
        <w:rPr>
          <w:sz w:val="28"/>
          <w:szCs w:val="28"/>
        </w:rPr>
        <w:t>Diagrammas attēls ir interaktīvi maināms</w:t>
      </w:r>
      <w:r w:rsidR="00224CEE">
        <w:rPr>
          <w:sz w:val="28"/>
          <w:szCs w:val="28"/>
        </w:rPr>
        <w:t xml:space="preserve"> ar</w:t>
      </w:r>
      <w:r>
        <w:rPr>
          <w:sz w:val="28"/>
          <w:szCs w:val="28"/>
        </w:rPr>
        <w:t xml:space="preserve"> trīs attēlojuma iespēj</w:t>
      </w:r>
      <w:r w:rsidR="00224CEE">
        <w:rPr>
          <w:sz w:val="28"/>
          <w:szCs w:val="28"/>
        </w:rPr>
        <w:t>ām –</w:t>
      </w:r>
      <w:r>
        <w:rPr>
          <w:sz w:val="28"/>
          <w:szCs w:val="28"/>
        </w:rPr>
        <w:t xml:space="preserve"> </w:t>
      </w:r>
      <w:r w:rsidR="00224CEE">
        <w:rPr>
          <w:sz w:val="28"/>
          <w:szCs w:val="28"/>
        </w:rPr>
        <w:t>n</w:t>
      </w:r>
      <w:r>
        <w:rPr>
          <w:sz w:val="28"/>
          <w:szCs w:val="28"/>
        </w:rPr>
        <w:t>o kreisās puses apskatāmi d</w:t>
      </w:r>
      <w:r w:rsidR="00E8496C">
        <w:rPr>
          <w:sz w:val="28"/>
          <w:szCs w:val="28"/>
        </w:rPr>
        <w:t xml:space="preserve">ati </w:t>
      </w:r>
      <w:r>
        <w:rPr>
          <w:sz w:val="28"/>
          <w:szCs w:val="28"/>
        </w:rPr>
        <w:t xml:space="preserve">par </w:t>
      </w:r>
      <w:r w:rsidR="00E8496C">
        <w:rPr>
          <w:sz w:val="28"/>
          <w:szCs w:val="28"/>
        </w:rPr>
        <w:t>PIL,</w:t>
      </w:r>
      <w:r>
        <w:rPr>
          <w:sz w:val="28"/>
          <w:szCs w:val="28"/>
        </w:rPr>
        <w:t xml:space="preserve"> pa vidu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>dati par</w:t>
      </w:r>
      <w:r w:rsidR="00E8496C">
        <w:rPr>
          <w:sz w:val="28"/>
          <w:szCs w:val="28"/>
        </w:rPr>
        <w:t xml:space="preserve"> SPSIL</w:t>
      </w:r>
      <w:r w:rsidR="00224CEE">
        <w:rPr>
          <w:sz w:val="28"/>
          <w:szCs w:val="28"/>
        </w:rPr>
        <w:t>,</w:t>
      </w:r>
      <w:r w:rsidR="00E8496C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no labās puses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dati par </w:t>
      </w:r>
      <w:r w:rsidR="00E8496C">
        <w:rPr>
          <w:sz w:val="28"/>
          <w:szCs w:val="28"/>
        </w:rPr>
        <w:t>ADJIL.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2FA11D75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337D2C">
        <w:rPr>
          <w:sz w:val="28"/>
          <w:szCs w:val="28"/>
        </w:rPr>
        <w:t>1</w:t>
      </w:r>
      <w:r>
        <w:rPr>
          <w:sz w:val="28"/>
          <w:szCs w:val="28"/>
        </w:rPr>
        <w:t>. gad</w:t>
      </w:r>
      <w:r w:rsidR="00D2371B">
        <w:rPr>
          <w:sz w:val="28"/>
          <w:szCs w:val="28"/>
        </w:rPr>
        <w:t>s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628B2"/>
    <w:rsid w:val="00074B39"/>
    <w:rsid w:val="0011628C"/>
    <w:rsid w:val="00135F3B"/>
    <w:rsid w:val="00183B4A"/>
    <w:rsid w:val="001C0E5E"/>
    <w:rsid w:val="001F2218"/>
    <w:rsid w:val="002164E3"/>
    <w:rsid w:val="00224CEE"/>
    <w:rsid w:val="002479C8"/>
    <w:rsid w:val="002D76B7"/>
    <w:rsid w:val="002E07E5"/>
    <w:rsid w:val="003215F5"/>
    <w:rsid w:val="00337D2C"/>
    <w:rsid w:val="0037052E"/>
    <w:rsid w:val="00385ED9"/>
    <w:rsid w:val="003D2826"/>
    <w:rsid w:val="003E36E9"/>
    <w:rsid w:val="00424980"/>
    <w:rsid w:val="004315A8"/>
    <w:rsid w:val="00482672"/>
    <w:rsid w:val="004849B9"/>
    <w:rsid w:val="004B0866"/>
    <w:rsid w:val="005330AF"/>
    <w:rsid w:val="00564DFC"/>
    <w:rsid w:val="00574E74"/>
    <w:rsid w:val="005B0E97"/>
    <w:rsid w:val="005D2749"/>
    <w:rsid w:val="006167ED"/>
    <w:rsid w:val="006B4E7D"/>
    <w:rsid w:val="00764073"/>
    <w:rsid w:val="007B51D0"/>
    <w:rsid w:val="00811307"/>
    <w:rsid w:val="00872A85"/>
    <w:rsid w:val="008B11EF"/>
    <w:rsid w:val="008C5FD9"/>
    <w:rsid w:val="00991DEF"/>
    <w:rsid w:val="00A11B10"/>
    <w:rsid w:val="00A40B5D"/>
    <w:rsid w:val="00AB65A1"/>
    <w:rsid w:val="00B35BFE"/>
    <w:rsid w:val="00B50EBA"/>
    <w:rsid w:val="00B659AA"/>
    <w:rsid w:val="00BE5949"/>
    <w:rsid w:val="00C017BF"/>
    <w:rsid w:val="00C568BD"/>
    <w:rsid w:val="00CE4A66"/>
    <w:rsid w:val="00D2371B"/>
    <w:rsid w:val="00DA29AF"/>
    <w:rsid w:val="00E8496C"/>
    <w:rsid w:val="00E87A6E"/>
    <w:rsid w:val="00EB6D11"/>
    <w:rsid w:val="00F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3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3683</Words>
  <Characters>2100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7</cp:revision>
  <dcterms:created xsi:type="dcterms:W3CDTF">2021-07-13T09:43:00Z</dcterms:created>
  <dcterms:modified xsi:type="dcterms:W3CDTF">2022-02-21T08:53:00Z</dcterms:modified>
</cp:coreProperties>
</file>